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B7B95" w14:textId="77777777" w:rsidR="00B75760" w:rsidRPr="00AF7CF1" w:rsidRDefault="00B75760">
      <w:pPr>
        <w:rPr>
          <w:rFonts w:cs="Times New Roman"/>
        </w:rPr>
      </w:pPr>
    </w:p>
    <w:p w14:paraId="3840EEBA" w14:textId="77777777" w:rsidR="00B75760" w:rsidRPr="00AF7CF1" w:rsidRDefault="00B75760">
      <w:pPr>
        <w:rPr>
          <w:rFonts w:cs="Times New Roman"/>
        </w:rPr>
      </w:pPr>
    </w:p>
    <w:p w14:paraId="2E13291E" w14:textId="77777777" w:rsidR="00B75760" w:rsidRPr="00AF7CF1" w:rsidRDefault="00B75760">
      <w:pPr>
        <w:rPr>
          <w:rFonts w:cs="Times New Roman"/>
        </w:rPr>
      </w:pPr>
    </w:p>
    <w:p w14:paraId="301D2BAE" w14:textId="77777777" w:rsidR="00B75760" w:rsidRPr="00AF7CF1" w:rsidRDefault="00B75760">
      <w:pPr>
        <w:rPr>
          <w:rFonts w:cs="Times New Roman"/>
        </w:rPr>
      </w:pPr>
    </w:p>
    <w:p w14:paraId="6A218C7F" w14:textId="77777777" w:rsidR="00B75760" w:rsidRPr="00AF7CF1" w:rsidRDefault="00B75760">
      <w:pPr>
        <w:rPr>
          <w:rFonts w:cs="Times New Roman"/>
        </w:rPr>
      </w:pPr>
    </w:p>
    <w:p w14:paraId="2417DF9F" w14:textId="77777777" w:rsidR="00B75760" w:rsidRPr="00AF7CF1" w:rsidRDefault="00B75760">
      <w:pPr>
        <w:rPr>
          <w:rFonts w:cs="Times New Roman"/>
        </w:rPr>
      </w:pPr>
    </w:p>
    <w:p w14:paraId="502720B4" w14:textId="77777777" w:rsidR="00E61309" w:rsidRDefault="00E61309" w:rsidP="00590520">
      <w:pPr>
        <w:jc w:val="center"/>
        <w:rPr>
          <w:rFonts w:eastAsia="Times New Roman" w:cs="Times New Roman"/>
          <w:color w:val="000000"/>
          <w:spacing w:val="-2"/>
          <w:shd w:val="clear" w:color="auto" w:fill="FFFFFF"/>
        </w:rPr>
      </w:pPr>
    </w:p>
    <w:p w14:paraId="081E7BC6" w14:textId="77777777" w:rsidR="00E61309" w:rsidRDefault="00E61309" w:rsidP="00590520">
      <w:pPr>
        <w:jc w:val="center"/>
        <w:rPr>
          <w:rFonts w:eastAsia="Times New Roman" w:cs="Times New Roman"/>
          <w:color w:val="000000"/>
          <w:spacing w:val="-2"/>
          <w:shd w:val="clear" w:color="auto" w:fill="FFFFFF"/>
        </w:rPr>
      </w:pPr>
    </w:p>
    <w:p w14:paraId="147F215E" w14:textId="77777777" w:rsidR="00E61309" w:rsidRDefault="00E61309" w:rsidP="00590520">
      <w:pPr>
        <w:jc w:val="center"/>
        <w:rPr>
          <w:rFonts w:eastAsia="Times New Roman" w:cs="Times New Roman"/>
          <w:color w:val="000000"/>
          <w:spacing w:val="-2"/>
          <w:shd w:val="clear" w:color="auto" w:fill="FFFFFF"/>
        </w:rPr>
      </w:pPr>
    </w:p>
    <w:p w14:paraId="6C2FBCBB" w14:textId="77777777" w:rsidR="00E61309" w:rsidRDefault="00E61309" w:rsidP="00590520">
      <w:pPr>
        <w:jc w:val="center"/>
        <w:rPr>
          <w:rFonts w:eastAsia="Times New Roman" w:cs="Times New Roman"/>
          <w:color w:val="000000"/>
          <w:spacing w:val="-2"/>
          <w:shd w:val="clear" w:color="auto" w:fill="FFFFFF"/>
        </w:rPr>
      </w:pPr>
    </w:p>
    <w:p w14:paraId="7E684ADD" w14:textId="77777777" w:rsidR="00E61309" w:rsidRDefault="00E61309" w:rsidP="00590520">
      <w:pPr>
        <w:jc w:val="center"/>
        <w:rPr>
          <w:rFonts w:eastAsia="Times New Roman" w:cs="Times New Roman"/>
          <w:color w:val="000000"/>
          <w:spacing w:val="-2"/>
          <w:shd w:val="clear" w:color="auto" w:fill="FFFFFF"/>
        </w:rPr>
      </w:pPr>
    </w:p>
    <w:p w14:paraId="020D0716" w14:textId="77777777" w:rsidR="00E61309" w:rsidRDefault="00E61309" w:rsidP="00590520">
      <w:pPr>
        <w:jc w:val="center"/>
        <w:rPr>
          <w:rFonts w:eastAsia="Times New Roman" w:cs="Times New Roman"/>
          <w:color w:val="000000"/>
          <w:spacing w:val="-2"/>
          <w:shd w:val="clear" w:color="auto" w:fill="FFFFFF"/>
        </w:rPr>
      </w:pPr>
    </w:p>
    <w:p w14:paraId="061D02A1" w14:textId="5E6AB4AF" w:rsidR="00590520" w:rsidRPr="00AF7CF1" w:rsidRDefault="00590520" w:rsidP="00590520">
      <w:pPr>
        <w:jc w:val="center"/>
        <w:rPr>
          <w:rFonts w:eastAsia="Times New Roman" w:cs="Times New Roman"/>
        </w:rPr>
      </w:pPr>
      <w:r w:rsidRPr="00AF7CF1">
        <w:rPr>
          <w:rFonts w:eastAsia="Times New Roman" w:cs="Times New Roman"/>
          <w:color w:val="000000"/>
          <w:spacing w:val="-2"/>
          <w:shd w:val="clear" w:color="auto" w:fill="FFFFFF"/>
        </w:rPr>
        <w:t>Neurotoxic Environmental Exposure</w:t>
      </w:r>
      <w:r w:rsidR="002F275A">
        <w:rPr>
          <w:rFonts w:eastAsia="Times New Roman" w:cs="Times New Roman"/>
          <w:color w:val="000000"/>
          <w:spacing w:val="-2"/>
          <w:shd w:val="clear" w:color="auto" w:fill="FFFFFF"/>
        </w:rPr>
        <w:t>s</w:t>
      </w:r>
      <w:r w:rsidRPr="00AF7CF1">
        <w:rPr>
          <w:rFonts w:eastAsia="Times New Roman" w:cs="Times New Roman"/>
          <w:color w:val="000000"/>
          <w:spacing w:val="-2"/>
          <w:shd w:val="clear" w:color="auto" w:fill="FFFFFF"/>
        </w:rPr>
        <w:t xml:space="preserve"> to </w:t>
      </w:r>
      <w:r w:rsidRPr="00AF7CF1">
        <w:rPr>
          <w:rFonts w:eastAsia="Times New Roman" w:cs="Times New Roman"/>
          <w:color w:val="000000"/>
          <w:shd w:val="clear" w:color="auto" w:fill="FFFFFF"/>
        </w:rPr>
        <w:t>PCB’s</w:t>
      </w:r>
      <w:r w:rsidRPr="00AF7CF1">
        <w:rPr>
          <w:rFonts w:eastAsia="Times New Roman" w:cs="Times New Roman"/>
          <w:color w:val="000000"/>
          <w:spacing w:val="-2"/>
          <w:shd w:val="clear" w:color="auto" w:fill="FFFFFF"/>
        </w:rPr>
        <w:t xml:space="preserve"> in Neurological Disease Onset</w:t>
      </w:r>
    </w:p>
    <w:p w14:paraId="252AA2A3" w14:textId="77777777" w:rsidR="00590520" w:rsidRPr="00AF7CF1" w:rsidRDefault="00590520" w:rsidP="00590520">
      <w:pPr>
        <w:jc w:val="center"/>
        <w:rPr>
          <w:rFonts w:eastAsia="Times New Roman" w:cs="Times New Roman"/>
        </w:rPr>
      </w:pPr>
    </w:p>
    <w:p w14:paraId="3CC00112" w14:textId="77777777" w:rsidR="006A1324" w:rsidRPr="00AF7CF1" w:rsidRDefault="00B75760" w:rsidP="006A1324">
      <w:pPr>
        <w:spacing w:line="480" w:lineRule="auto"/>
        <w:jc w:val="center"/>
        <w:rPr>
          <w:rFonts w:cs="Times New Roman"/>
        </w:rPr>
      </w:pPr>
      <w:r w:rsidRPr="00AF7CF1">
        <w:rPr>
          <w:rFonts w:cs="Times New Roman"/>
        </w:rPr>
        <w:t>Christian Perez</w:t>
      </w:r>
    </w:p>
    <w:p w14:paraId="2CF5EC87" w14:textId="665CF82B" w:rsidR="006A1324" w:rsidRPr="00AF7CF1" w:rsidRDefault="00590520" w:rsidP="006A1324">
      <w:pPr>
        <w:spacing w:line="480" w:lineRule="auto"/>
        <w:jc w:val="center"/>
        <w:rPr>
          <w:rFonts w:cs="Times New Roman"/>
        </w:rPr>
      </w:pPr>
      <w:r w:rsidRPr="00AF7CF1">
        <w:rPr>
          <w:rFonts w:cs="Times New Roman"/>
        </w:rPr>
        <w:t xml:space="preserve">PHC6310 </w:t>
      </w:r>
    </w:p>
    <w:p w14:paraId="717FBA7A" w14:textId="77777777" w:rsidR="00D57545" w:rsidRPr="00AF7CF1" w:rsidRDefault="00D57545" w:rsidP="006A1324">
      <w:pPr>
        <w:spacing w:line="480" w:lineRule="auto"/>
        <w:jc w:val="center"/>
        <w:rPr>
          <w:rFonts w:cs="Times New Roman"/>
        </w:rPr>
      </w:pPr>
      <w:r w:rsidRPr="00AF7CF1">
        <w:rPr>
          <w:rFonts w:cs="Times New Roman"/>
        </w:rPr>
        <w:t>Florida International University</w:t>
      </w:r>
      <w:r w:rsidR="006A1324" w:rsidRPr="00AF7CF1">
        <w:rPr>
          <w:rFonts w:cs="Times New Roman"/>
        </w:rPr>
        <w:t xml:space="preserve"> </w:t>
      </w:r>
    </w:p>
    <w:p w14:paraId="4C21C671" w14:textId="77777777" w:rsidR="00B75760" w:rsidRPr="00AF7CF1" w:rsidRDefault="00B75760" w:rsidP="00B75760">
      <w:pPr>
        <w:jc w:val="center"/>
        <w:rPr>
          <w:rFonts w:cs="Times New Roman"/>
        </w:rPr>
      </w:pPr>
    </w:p>
    <w:p w14:paraId="46C6BB16" w14:textId="77777777" w:rsidR="006D4125" w:rsidRPr="00AF7CF1" w:rsidRDefault="006D4125" w:rsidP="00B75760">
      <w:pPr>
        <w:jc w:val="center"/>
        <w:rPr>
          <w:rFonts w:cs="Times New Roman"/>
        </w:rPr>
      </w:pPr>
    </w:p>
    <w:p w14:paraId="51041342" w14:textId="77777777" w:rsidR="006D4125" w:rsidRPr="00AF7CF1" w:rsidRDefault="006D4125" w:rsidP="00B75760">
      <w:pPr>
        <w:jc w:val="center"/>
        <w:rPr>
          <w:rFonts w:cs="Times New Roman"/>
        </w:rPr>
      </w:pPr>
    </w:p>
    <w:p w14:paraId="2463A3C5" w14:textId="77777777" w:rsidR="006D4125" w:rsidRPr="00AF7CF1" w:rsidRDefault="006D4125" w:rsidP="00B75760">
      <w:pPr>
        <w:jc w:val="center"/>
        <w:rPr>
          <w:rFonts w:cs="Times New Roman"/>
        </w:rPr>
      </w:pPr>
    </w:p>
    <w:p w14:paraId="1D8E7969" w14:textId="77777777" w:rsidR="006D4125" w:rsidRPr="00AF7CF1" w:rsidRDefault="006D4125" w:rsidP="00B75760">
      <w:pPr>
        <w:jc w:val="center"/>
        <w:rPr>
          <w:rFonts w:cs="Times New Roman"/>
        </w:rPr>
      </w:pPr>
    </w:p>
    <w:p w14:paraId="7DD47780" w14:textId="77777777" w:rsidR="006D4125" w:rsidRPr="00AF7CF1" w:rsidRDefault="006D4125" w:rsidP="00B75760">
      <w:pPr>
        <w:jc w:val="center"/>
        <w:rPr>
          <w:rFonts w:cs="Times New Roman"/>
        </w:rPr>
      </w:pPr>
    </w:p>
    <w:p w14:paraId="5AF958D8" w14:textId="77777777" w:rsidR="006D4125" w:rsidRPr="00AF7CF1" w:rsidRDefault="006D4125" w:rsidP="00B75760">
      <w:pPr>
        <w:jc w:val="center"/>
        <w:rPr>
          <w:rFonts w:cs="Times New Roman"/>
        </w:rPr>
      </w:pPr>
    </w:p>
    <w:p w14:paraId="2AD22D50" w14:textId="77777777" w:rsidR="006D4125" w:rsidRPr="00AF7CF1" w:rsidRDefault="006D4125" w:rsidP="00B75760">
      <w:pPr>
        <w:jc w:val="center"/>
        <w:rPr>
          <w:rFonts w:cs="Times New Roman"/>
        </w:rPr>
      </w:pPr>
    </w:p>
    <w:p w14:paraId="5C211D8B" w14:textId="77777777" w:rsidR="006D4125" w:rsidRPr="00AF7CF1" w:rsidRDefault="006D4125" w:rsidP="00B75760">
      <w:pPr>
        <w:jc w:val="center"/>
        <w:rPr>
          <w:rFonts w:cs="Times New Roman"/>
        </w:rPr>
      </w:pPr>
    </w:p>
    <w:p w14:paraId="7D774245" w14:textId="77777777" w:rsidR="006D4125" w:rsidRPr="00AF7CF1" w:rsidRDefault="006D4125" w:rsidP="00B75760">
      <w:pPr>
        <w:jc w:val="center"/>
        <w:rPr>
          <w:rFonts w:cs="Times New Roman"/>
        </w:rPr>
      </w:pPr>
    </w:p>
    <w:p w14:paraId="63365D08" w14:textId="77777777" w:rsidR="006D4125" w:rsidRPr="00AF7CF1" w:rsidRDefault="006D4125" w:rsidP="00B75760">
      <w:pPr>
        <w:jc w:val="center"/>
        <w:rPr>
          <w:rFonts w:cs="Times New Roman"/>
        </w:rPr>
      </w:pPr>
    </w:p>
    <w:p w14:paraId="379BE16F" w14:textId="77777777" w:rsidR="006D4125" w:rsidRPr="00AF7CF1" w:rsidRDefault="006D4125" w:rsidP="00B75760">
      <w:pPr>
        <w:jc w:val="center"/>
        <w:rPr>
          <w:rFonts w:cs="Times New Roman"/>
        </w:rPr>
      </w:pPr>
    </w:p>
    <w:p w14:paraId="72243DE2" w14:textId="77777777" w:rsidR="006D4125" w:rsidRPr="00AF7CF1" w:rsidRDefault="006D4125" w:rsidP="00B75760">
      <w:pPr>
        <w:jc w:val="center"/>
        <w:rPr>
          <w:rFonts w:cs="Times New Roman"/>
        </w:rPr>
      </w:pPr>
    </w:p>
    <w:p w14:paraId="7366E9C8" w14:textId="77777777" w:rsidR="006D4125" w:rsidRPr="00AF7CF1" w:rsidRDefault="006D4125" w:rsidP="00B75760">
      <w:pPr>
        <w:jc w:val="center"/>
        <w:rPr>
          <w:rFonts w:cs="Times New Roman"/>
        </w:rPr>
      </w:pPr>
    </w:p>
    <w:p w14:paraId="4E238009" w14:textId="77777777" w:rsidR="006D4125" w:rsidRPr="00AF7CF1" w:rsidRDefault="006D4125" w:rsidP="00B75760">
      <w:pPr>
        <w:jc w:val="center"/>
        <w:rPr>
          <w:rFonts w:cs="Times New Roman"/>
        </w:rPr>
      </w:pPr>
    </w:p>
    <w:p w14:paraId="42F3C624" w14:textId="77777777" w:rsidR="006D4125" w:rsidRPr="00AF7CF1" w:rsidRDefault="006D4125" w:rsidP="00B75760">
      <w:pPr>
        <w:jc w:val="center"/>
        <w:rPr>
          <w:rFonts w:cs="Times New Roman"/>
        </w:rPr>
      </w:pPr>
    </w:p>
    <w:p w14:paraId="1D0529FF" w14:textId="77777777" w:rsidR="006D4125" w:rsidRPr="00AF7CF1" w:rsidRDefault="006D4125" w:rsidP="00B75760">
      <w:pPr>
        <w:jc w:val="center"/>
        <w:rPr>
          <w:rFonts w:cs="Times New Roman"/>
        </w:rPr>
      </w:pPr>
      <w:bookmarkStart w:id="0" w:name="_GoBack"/>
    </w:p>
    <w:p w14:paraId="6A28EA16" w14:textId="77777777" w:rsidR="006D4125" w:rsidRPr="00AF7CF1" w:rsidRDefault="006D4125" w:rsidP="00B75760">
      <w:pPr>
        <w:jc w:val="center"/>
        <w:rPr>
          <w:rFonts w:cs="Times New Roman"/>
        </w:rPr>
      </w:pPr>
    </w:p>
    <w:p w14:paraId="3EA92EA6" w14:textId="77777777" w:rsidR="006D4125" w:rsidRPr="00AF7CF1" w:rsidRDefault="006D4125" w:rsidP="00B75760">
      <w:pPr>
        <w:jc w:val="center"/>
        <w:rPr>
          <w:rFonts w:cs="Times New Roman"/>
        </w:rPr>
      </w:pPr>
    </w:p>
    <w:p w14:paraId="7B6F7C47" w14:textId="77777777" w:rsidR="006D4125" w:rsidRPr="00AF7CF1" w:rsidRDefault="006D4125" w:rsidP="00B75760">
      <w:pPr>
        <w:jc w:val="center"/>
        <w:rPr>
          <w:rFonts w:cs="Times New Roman"/>
        </w:rPr>
      </w:pPr>
    </w:p>
    <w:p w14:paraId="7EFFB829" w14:textId="77777777" w:rsidR="006D4125" w:rsidRPr="00AF7CF1" w:rsidRDefault="006D4125" w:rsidP="00B75760">
      <w:pPr>
        <w:jc w:val="center"/>
        <w:rPr>
          <w:rFonts w:cs="Times New Roman"/>
        </w:rPr>
      </w:pPr>
    </w:p>
    <w:p w14:paraId="3348ED37" w14:textId="77777777" w:rsidR="006D4125" w:rsidRPr="00AF7CF1" w:rsidRDefault="006D4125" w:rsidP="00B75760">
      <w:pPr>
        <w:jc w:val="center"/>
        <w:rPr>
          <w:rFonts w:cs="Times New Roman"/>
        </w:rPr>
      </w:pPr>
    </w:p>
    <w:p w14:paraId="019995E1" w14:textId="77777777" w:rsidR="006D4125" w:rsidRPr="00AF7CF1" w:rsidRDefault="006D4125" w:rsidP="00AF7CF1">
      <w:pPr>
        <w:spacing w:line="480" w:lineRule="auto"/>
        <w:rPr>
          <w:rFonts w:cs="Times New Roman"/>
        </w:rPr>
      </w:pPr>
    </w:p>
    <w:p w14:paraId="7C178C5C" w14:textId="77777777" w:rsidR="006D4125" w:rsidRPr="00AF7CF1" w:rsidRDefault="006D4125" w:rsidP="006242EE">
      <w:pPr>
        <w:spacing w:line="480" w:lineRule="auto"/>
        <w:jc w:val="center"/>
        <w:rPr>
          <w:rFonts w:cs="Times New Roman"/>
        </w:rPr>
      </w:pPr>
    </w:p>
    <w:p w14:paraId="2E70AB65" w14:textId="268EA27B" w:rsidR="006D4125" w:rsidRPr="006F2AB7" w:rsidRDefault="00590520" w:rsidP="006242EE">
      <w:pPr>
        <w:spacing w:line="480" w:lineRule="auto"/>
        <w:rPr>
          <w:rFonts w:cs="Times New Roman"/>
          <w:b/>
        </w:rPr>
      </w:pPr>
      <w:r w:rsidRPr="006F2AB7">
        <w:rPr>
          <w:rFonts w:cs="Times New Roman"/>
          <w:b/>
        </w:rPr>
        <w:t>Introduction</w:t>
      </w:r>
    </w:p>
    <w:p w14:paraId="4C8D9150" w14:textId="37A0EB75" w:rsidR="00590520" w:rsidRPr="00AF7CF1" w:rsidRDefault="00590520" w:rsidP="006242EE">
      <w:pPr>
        <w:spacing w:line="480" w:lineRule="auto"/>
        <w:jc w:val="both"/>
        <w:rPr>
          <w:rFonts w:cs="Times New Roman"/>
        </w:rPr>
      </w:pPr>
      <w:r w:rsidRPr="00AF7CF1">
        <w:rPr>
          <w:rFonts w:cs="Times New Roman"/>
        </w:rPr>
        <w:t>Polychl</w:t>
      </w:r>
      <w:r w:rsidR="00474861" w:rsidRPr="00AF7CF1">
        <w:rPr>
          <w:rFonts w:cs="Times New Roman"/>
        </w:rPr>
        <w:t xml:space="preserve">orinated biphenyls (PCB’s) are </w:t>
      </w:r>
      <w:r w:rsidR="00FF5BF5" w:rsidRPr="00AF7CF1">
        <w:rPr>
          <w:rFonts w:cs="Times New Roman"/>
        </w:rPr>
        <w:t xml:space="preserve">organic </w:t>
      </w:r>
      <w:r w:rsidR="00474861" w:rsidRPr="00AF7CF1">
        <w:rPr>
          <w:rFonts w:cs="Times New Roman"/>
        </w:rPr>
        <w:t>chemical</w:t>
      </w:r>
      <w:r w:rsidR="00FF5BF5" w:rsidRPr="00AF7CF1">
        <w:rPr>
          <w:rFonts w:cs="Times New Roman"/>
        </w:rPr>
        <w:t xml:space="preserve"> compound</w:t>
      </w:r>
      <w:r w:rsidR="00474861" w:rsidRPr="00AF7CF1">
        <w:rPr>
          <w:rFonts w:cs="Times New Roman"/>
        </w:rPr>
        <w:t xml:space="preserve"> mixtures </w:t>
      </w:r>
      <w:r w:rsidR="00FF5BF5" w:rsidRPr="00AF7CF1">
        <w:rPr>
          <w:rFonts w:cs="Times New Roman"/>
        </w:rPr>
        <w:t>synthesized by man and valued for its ability to insulate products while resistant to burning from high temperatures. The unique properties of PCBs made them ideal for widespread</w:t>
      </w:r>
      <w:r w:rsidR="00474861" w:rsidRPr="00AF7CF1">
        <w:rPr>
          <w:rFonts w:cs="Times New Roman"/>
        </w:rPr>
        <w:t xml:space="preserve"> </w:t>
      </w:r>
      <w:r w:rsidR="00260484" w:rsidRPr="00AF7CF1">
        <w:rPr>
          <w:rFonts w:cs="Times New Roman"/>
        </w:rPr>
        <w:t>industrial</w:t>
      </w:r>
      <w:r w:rsidR="00FF5BF5" w:rsidRPr="00AF7CF1">
        <w:rPr>
          <w:rFonts w:cs="Times New Roman"/>
        </w:rPr>
        <w:t xml:space="preserve"> and commercial applications</w:t>
      </w:r>
      <w:r w:rsidR="00474861" w:rsidRPr="00AF7CF1">
        <w:rPr>
          <w:rFonts w:cs="Times New Roman"/>
        </w:rPr>
        <w:t xml:space="preserve">. </w:t>
      </w:r>
      <w:r w:rsidR="00FF5BF5" w:rsidRPr="00AF7CF1">
        <w:rPr>
          <w:rFonts w:cs="Times New Roman"/>
        </w:rPr>
        <w:t xml:space="preserve">Thus, they were convenient </w:t>
      </w:r>
      <w:r w:rsidR="00ED3815" w:rsidRPr="00AF7CF1">
        <w:rPr>
          <w:rFonts w:cs="Times New Roman"/>
        </w:rPr>
        <w:t xml:space="preserve">additions for </w:t>
      </w:r>
      <w:r w:rsidR="004826D8" w:rsidRPr="00AF7CF1">
        <w:rPr>
          <w:rFonts w:cs="Times New Roman"/>
        </w:rPr>
        <w:t>plastics, electrical</w:t>
      </w:r>
      <w:r w:rsidR="00ED3815" w:rsidRPr="00AF7CF1">
        <w:rPr>
          <w:rFonts w:cs="Times New Roman"/>
        </w:rPr>
        <w:t xml:space="preserve"> appliances</w:t>
      </w:r>
      <w:r w:rsidR="004826D8" w:rsidRPr="00AF7CF1">
        <w:rPr>
          <w:rFonts w:cs="Times New Roman"/>
        </w:rPr>
        <w:t>, capacitors,</w:t>
      </w:r>
      <w:r w:rsidR="00ED3815" w:rsidRPr="00AF7CF1">
        <w:rPr>
          <w:rFonts w:cs="Times New Roman"/>
        </w:rPr>
        <w:t xml:space="preserve"> insulators</w:t>
      </w:r>
      <w:r w:rsidR="004826D8" w:rsidRPr="00AF7CF1">
        <w:rPr>
          <w:rFonts w:cs="Times New Roman"/>
        </w:rPr>
        <w:t>, and</w:t>
      </w:r>
      <w:r w:rsidR="00ED3815" w:rsidRPr="00AF7CF1">
        <w:rPr>
          <w:rFonts w:cs="Times New Roman"/>
        </w:rPr>
        <w:t xml:space="preserve"> oil</w:t>
      </w:r>
      <w:r w:rsidR="004826D8" w:rsidRPr="00AF7CF1">
        <w:rPr>
          <w:rFonts w:cs="Times New Roman"/>
        </w:rPr>
        <w:t xml:space="preserve"> </w:t>
      </w:r>
      <w:r w:rsidR="00ED3815" w:rsidRPr="00AF7CF1">
        <w:rPr>
          <w:rFonts w:cs="Times New Roman"/>
        </w:rPr>
        <w:t xml:space="preserve">lubricants for engines for 50 years commercially. </w:t>
      </w:r>
      <w:r w:rsidR="00C5529C" w:rsidRPr="00AF7CF1">
        <w:rPr>
          <w:rFonts w:cs="Times New Roman"/>
        </w:rPr>
        <w:t>However, growing evidence supporting toxicity health hazards</w:t>
      </w:r>
      <w:r w:rsidR="00ED3815" w:rsidRPr="00AF7CF1">
        <w:rPr>
          <w:rFonts w:cs="Times New Roman"/>
        </w:rPr>
        <w:t xml:space="preserve"> upon</w:t>
      </w:r>
      <w:r w:rsidR="00C5529C" w:rsidRPr="00AF7CF1">
        <w:rPr>
          <w:rFonts w:cs="Times New Roman"/>
        </w:rPr>
        <w:t xml:space="preserve"> exposed individuals became more apparent over time.</w:t>
      </w:r>
      <w:r w:rsidR="00ED3815" w:rsidRPr="00AF7CF1">
        <w:rPr>
          <w:rFonts w:cs="Times New Roman"/>
        </w:rPr>
        <w:t xml:space="preserve"> </w:t>
      </w:r>
      <w:r w:rsidR="00C5529C" w:rsidRPr="00AF7CF1">
        <w:rPr>
          <w:rFonts w:cs="Times New Roman"/>
        </w:rPr>
        <w:t xml:space="preserve">The danger to both </w:t>
      </w:r>
      <w:r w:rsidR="00ED3815" w:rsidRPr="00AF7CF1">
        <w:rPr>
          <w:rFonts w:cs="Times New Roman"/>
        </w:rPr>
        <w:t>human</w:t>
      </w:r>
      <w:r w:rsidR="00C5529C" w:rsidRPr="00AF7CF1">
        <w:rPr>
          <w:rFonts w:cs="Times New Roman"/>
        </w:rPr>
        <w:t xml:space="preserve"> and environmental</w:t>
      </w:r>
      <w:r w:rsidR="00ED3815" w:rsidRPr="00AF7CF1">
        <w:rPr>
          <w:rFonts w:cs="Times New Roman"/>
        </w:rPr>
        <w:t xml:space="preserve"> health</w:t>
      </w:r>
      <w:r w:rsidR="00C5529C" w:rsidRPr="00AF7CF1">
        <w:rPr>
          <w:rFonts w:cs="Times New Roman"/>
        </w:rPr>
        <w:t xml:space="preserve"> from exposure to PCBs effectively led to their disbandment of production in the United States by the Environmental Protection Agency (EPA) in the year 1977. However</w:t>
      </w:r>
      <w:r w:rsidR="00260484" w:rsidRPr="00AF7CF1">
        <w:rPr>
          <w:rFonts w:cs="Times New Roman"/>
        </w:rPr>
        <w:t xml:space="preserve">, </w:t>
      </w:r>
      <w:r w:rsidR="00C5529C" w:rsidRPr="00AF7CF1">
        <w:rPr>
          <w:rFonts w:cs="Times New Roman"/>
        </w:rPr>
        <w:t xml:space="preserve">discontinuation </w:t>
      </w:r>
      <w:r w:rsidR="008D7F0F" w:rsidRPr="00AF7CF1">
        <w:rPr>
          <w:rFonts w:cs="Times New Roman"/>
        </w:rPr>
        <w:t xml:space="preserve">of </w:t>
      </w:r>
      <w:r w:rsidR="00C5529C" w:rsidRPr="00AF7CF1">
        <w:rPr>
          <w:rFonts w:cs="Times New Roman"/>
        </w:rPr>
        <w:t>PCB’s</w:t>
      </w:r>
      <w:r w:rsidR="008D7F0F" w:rsidRPr="00AF7CF1">
        <w:rPr>
          <w:rFonts w:cs="Times New Roman"/>
        </w:rPr>
        <w:t xml:space="preserve"> does not eliminate possible exposure to the public today. The</w:t>
      </w:r>
      <w:r w:rsidR="00032F59" w:rsidRPr="00AF7CF1">
        <w:rPr>
          <w:rFonts w:cs="Times New Roman"/>
        </w:rPr>
        <w:t xml:space="preserve"> slow degradation and persistence</w:t>
      </w:r>
      <w:r w:rsidR="008D7F0F" w:rsidRPr="00AF7CF1">
        <w:rPr>
          <w:rFonts w:cs="Times New Roman"/>
        </w:rPr>
        <w:t xml:space="preserve"> from high boiling points</w:t>
      </w:r>
      <w:r w:rsidR="00C5529C" w:rsidRPr="00AF7CF1">
        <w:rPr>
          <w:rFonts w:cs="Times New Roman"/>
        </w:rPr>
        <w:t xml:space="preserve"> still </w:t>
      </w:r>
      <w:r w:rsidR="00032F59" w:rsidRPr="00AF7CF1">
        <w:rPr>
          <w:rFonts w:cs="Times New Roman"/>
        </w:rPr>
        <w:t>expose many individuals to harmful health</w:t>
      </w:r>
      <w:r w:rsidR="008D7F0F" w:rsidRPr="00AF7CF1">
        <w:rPr>
          <w:rFonts w:cs="Times New Roman"/>
        </w:rPr>
        <w:t xml:space="preserve"> effects from PCB’s and degradation </w:t>
      </w:r>
      <w:r w:rsidR="00562B79" w:rsidRPr="00AF7CF1">
        <w:rPr>
          <w:rFonts w:cs="Times New Roman"/>
        </w:rPr>
        <w:t>products from waste incineration.</w:t>
      </w:r>
      <w:r w:rsidR="00032F59" w:rsidRPr="00AF7CF1">
        <w:rPr>
          <w:rFonts w:cs="Times New Roman"/>
        </w:rPr>
        <w:t xml:space="preserve"> </w:t>
      </w:r>
      <w:r w:rsidR="00BB76A6" w:rsidRPr="00AF7CF1">
        <w:rPr>
          <w:rFonts w:cs="Times New Roman"/>
        </w:rPr>
        <w:t xml:space="preserve">PCB trace amounts </w:t>
      </w:r>
      <w:r w:rsidR="00562B79" w:rsidRPr="00AF7CF1">
        <w:rPr>
          <w:rFonts w:cs="Times New Roman"/>
        </w:rPr>
        <w:t xml:space="preserve">in the environment are </w:t>
      </w:r>
      <w:r w:rsidR="00AF4C49" w:rsidRPr="00AF7CF1">
        <w:rPr>
          <w:rFonts w:cs="Times New Roman"/>
        </w:rPr>
        <w:t>common</w:t>
      </w:r>
      <w:r w:rsidR="00BB76A6" w:rsidRPr="00AF7CF1">
        <w:rPr>
          <w:rFonts w:cs="Times New Roman"/>
        </w:rPr>
        <w:t xml:space="preserve"> in</w:t>
      </w:r>
      <w:r w:rsidR="00AF4C49" w:rsidRPr="00AF7CF1">
        <w:rPr>
          <w:rFonts w:cs="Times New Roman"/>
        </w:rPr>
        <w:t xml:space="preserve"> </w:t>
      </w:r>
      <w:r w:rsidR="00BB76A6" w:rsidRPr="00AF7CF1">
        <w:rPr>
          <w:rFonts w:cs="Times New Roman"/>
        </w:rPr>
        <w:t xml:space="preserve">water, </w:t>
      </w:r>
      <w:r w:rsidR="00AF4C49" w:rsidRPr="00AF7CF1">
        <w:rPr>
          <w:rFonts w:cs="Times New Roman"/>
        </w:rPr>
        <w:t>aerial</w:t>
      </w:r>
      <w:r w:rsidR="00BB76A6" w:rsidRPr="00AF7CF1">
        <w:rPr>
          <w:rFonts w:cs="Times New Roman"/>
        </w:rPr>
        <w:t>, and sediment</w:t>
      </w:r>
      <w:r w:rsidR="00AF4C49" w:rsidRPr="00AF7CF1">
        <w:rPr>
          <w:rFonts w:cs="Times New Roman"/>
        </w:rPr>
        <w:t xml:space="preserve"> samples collected; furthermore,</w:t>
      </w:r>
      <w:r w:rsidR="00421A95" w:rsidRPr="00AF7CF1">
        <w:rPr>
          <w:rFonts w:cs="Times New Roman"/>
        </w:rPr>
        <w:t xml:space="preserve"> bioaccumulation across the food chain in animals</w:t>
      </w:r>
      <w:r w:rsidR="008D7F0F" w:rsidRPr="00AF7CF1">
        <w:rPr>
          <w:rFonts w:cs="Times New Roman"/>
        </w:rPr>
        <w:t xml:space="preserve"> consumed by</w:t>
      </w:r>
      <w:r w:rsidR="00421A95" w:rsidRPr="00AF7CF1">
        <w:rPr>
          <w:rFonts w:cs="Times New Roman"/>
        </w:rPr>
        <w:t xml:space="preserve"> </w:t>
      </w:r>
      <w:r w:rsidR="008D7F0F" w:rsidRPr="00AF7CF1">
        <w:rPr>
          <w:rFonts w:cs="Times New Roman"/>
        </w:rPr>
        <w:t>humans.</w:t>
      </w:r>
      <w:r w:rsidR="006242EE" w:rsidRPr="00AF7CF1">
        <w:rPr>
          <w:rFonts w:cs="Times New Roman"/>
        </w:rPr>
        <w:t xml:space="preserve"> Certain groups within human populations are more susceptible to severe health ramifications resulting from PCB exposures; particularly, individuals exposed to these chemicals during critical developmental stages in life such as the perinatal stage in the mother’s womb. The evidence on PCBs neural toxicity directly being responsible for neurological disorders is lacking due to complex variables. However, the associative</w:t>
      </w:r>
      <w:r w:rsidRPr="00AF7CF1">
        <w:rPr>
          <w:rFonts w:cs="Times New Roman"/>
        </w:rPr>
        <w:t xml:space="preserve"> potential of PCB exposure</w:t>
      </w:r>
      <w:r w:rsidR="006242EE" w:rsidRPr="00AF7CF1">
        <w:rPr>
          <w:rFonts w:cs="Times New Roman"/>
        </w:rPr>
        <w:t>s contributing largely to neurodegenerative disease risk</w:t>
      </w:r>
      <w:r w:rsidR="0065585C" w:rsidRPr="00AF7CF1">
        <w:rPr>
          <w:rFonts w:cs="Times New Roman"/>
        </w:rPr>
        <w:t xml:space="preserve"> </w:t>
      </w:r>
      <w:r w:rsidR="006242EE" w:rsidRPr="00AF7CF1">
        <w:rPr>
          <w:rFonts w:cs="Times New Roman"/>
        </w:rPr>
        <w:t xml:space="preserve">for </w:t>
      </w:r>
      <w:r w:rsidR="00AF7CF1" w:rsidRPr="00AF7CF1">
        <w:rPr>
          <w:rFonts w:cs="Times New Roman"/>
        </w:rPr>
        <w:t>Alzheimer’s</w:t>
      </w:r>
      <w:r w:rsidR="006242EE" w:rsidRPr="00AF7CF1">
        <w:rPr>
          <w:rFonts w:cs="Times New Roman"/>
        </w:rPr>
        <w:t xml:space="preserve"> D</w:t>
      </w:r>
      <w:r w:rsidR="0065585C" w:rsidRPr="00AF7CF1">
        <w:rPr>
          <w:rFonts w:cs="Times New Roman"/>
        </w:rPr>
        <w:t>isease</w:t>
      </w:r>
      <w:r w:rsidR="006242EE" w:rsidRPr="00AF7CF1">
        <w:rPr>
          <w:rFonts w:cs="Times New Roman"/>
        </w:rPr>
        <w:t>, Parkinson’s Disease, and various cognitive attention</w:t>
      </w:r>
      <w:r w:rsidR="0065585C" w:rsidRPr="00AF7CF1">
        <w:rPr>
          <w:rFonts w:cs="Times New Roman"/>
        </w:rPr>
        <w:t xml:space="preserve"> disorders</w:t>
      </w:r>
      <w:r w:rsidR="006242EE" w:rsidRPr="00AF7CF1">
        <w:rPr>
          <w:rFonts w:cs="Times New Roman"/>
        </w:rPr>
        <w:t xml:space="preserve"> is a definitely plausible</w:t>
      </w:r>
      <w:r w:rsidR="0065585C" w:rsidRPr="00AF7CF1">
        <w:rPr>
          <w:rFonts w:cs="Times New Roman"/>
        </w:rPr>
        <w:t xml:space="preserve">. </w:t>
      </w:r>
      <w:r w:rsidRPr="00AF7CF1">
        <w:rPr>
          <w:rFonts w:cs="Times New Roman"/>
        </w:rPr>
        <w:t>Epidemiologic studies</w:t>
      </w:r>
      <w:r w:rsidR="006242EE" w:rsidRPr="00AF7CF1">
        <w:rPr>
          <w:rFonts w:cs="Times New Roman"/>
        </w:rPr>
        <w:t xml:space="preserve"> in large part </w:t>
      </w:r>
      <w:r w:rsidR="006242EE" w:rsidRPr="00AF7CF1">
        <w:rPr>
          <w:rFonts w:cs="Times New Roman"/>
        </w:rPr>
        <w:lastRenderedPageBreak/>
        <w:t xml:space="preserve">have affirmed </w:t>
      </w:r>
      <w:r w:rsidRPr="00AF7CF1">
        <w:rPr>
          <w:rFonts w:cs="Times New Roman"/>
        </w:rPr>
        <w:t xml:space="preserve">multiple neurological disorders following environmental exposure </w:t>
      </w:r>
      <w:r w:rsidR="006242EE" w:rsidRPr="00AF7CF1">
        <w:rPr>
          <w:rFonts w:cs="Times New Roman"/>
        </w:rPr>
        <w:t xml:space="preserve">to PCBs </w:t>
      </w:r>
      <w:r w:rsidRPr="00AF7CF1">
        <w:rPr>
          <w:rFonts w:cs="Times New Roman"/>
        </w:rPr>
        <w:t>at low trace levels in population human studies. Several animal-based disease mo</w:t>
      </w:r>
      <w:r w:rsidR="00421A95" w:rsidRPr="00AF7CF1">
        <w:rPr>
          <w:rFonts w:cs="Times New Roman"/>
        </w:rPr>
        <w:t xml:space="preserve">dels for PCB trace amounts of </w:t>
      </w:r>
      <w:r w:rsidRPr="00AF7CF1">
        <w:rPr>
          <w:rFonts w:cs="Times New Roman"/>
        </w:rPr>
        <w:t>have also provided evidence support neurological junction critical to neurological development</w:t>
      </w:r>
      <w:r w:rsidR="00421A95" w:rsidRPr="00AF7CF1">
        <w:rPr>
          <w:rFonts w:cs="Times New Roman"/>
        </w:rPr>
        <w:t xml:space="preserve"> </w:t>
      </w:r>
      <w:r w:rsidRPr="00AF7CF1">
        <w:rPr>
          <w:rFonts w:cs="Times New Roman"/>
        </w:rPr>
        <w:t>during a lifetime have yielded results of physiological and social detriments to neurocognitive</w:t>
      </w:r>
      <w:r w:rsidR="00421A95" w:rsidRPr="00AF7CF1">
        <w:rPr>
          <w:rFonts w:cs="Times New Roman"/>
        </w:rPr>
        <w:t xml:space="preserve"> </w:t>
      </w:r>
      <w:r w:rsidRPr="00AF7CF1">
        <w:rPr>
          <w:rFonts w:cs="Times New Roman"/>
        </w:rPr>
        <w:t xml:space="preserve">functioning. However, </w:t>
      </w:r>
      <w:r w:rsidR="00421A95" w:rsidRPr="00AF7CF1">
        <w:rPr>
          <w:rFonts w:cs="Times New Roman"/>
        </w:rPr>
        <w:t>policy makers must still access confounding variables from extrapolation of animal model validity to considera</w:t>
      </w:r>
      <w:r w:rsidR="008D7F0F" w:rsidRPr="00AF7CF1">
        <w:rPr>
          <w:rFonts w:cs="Times New Roman"/>
        </w:rPr>
        <w:t>tion; meanwhile, discern if</w:t>
      </w:r>
      <w:r w:rsidR="00421A95" w:rsidRPr="00AF7CF1">
        <w:rPr>
          <w:rFonts w:cs="Times New Roman"/>
        </w:rPr>
        <w:t xml:space="preserve"> other </w:t>
      </w:r>
      <w:r w:rsidR="008D7F0F" w:rsidRPr="00AF7CF1">
        <w:rPr>
          <w:rFonts w:cs="Times New Roman"/>
        </w:rPr>
        <w:t xml:space="preserve">factors play a more </w:t>
      </w:r>
      <w:r w:rsidR="00421A95" w:rsidRPr="00AF7CF1">
        <w:rPr>
          <w:rFonts w:cs="Times New Roman"/>
        </w:rPr>
        <w:t>attributable</w:t>
      </w:r>
      <w:r w:rsidR="008D7F0F" w:rsidRPr="00AF7CF1">
        <w:rPr>
          <w:rFonts w:cs="Times New Roman"/>
        </w:rPr>
        <w:t xml:space="preserve"> factor</w:t>
      </w:r>
      <w:r w:rsidR="00421A95" w:rsidRPr="00AF7CF1">
        <w:rPr>
          <w:rFonts w:cs="Times New Roman"/>
        </w:rPr>
        <w:t xml:space="preserve"> to </w:t>
      </w:r>
      <w:r w:rsidR="008D7F0F" w:rsidRPr="00AF7CF1">
        <w:rPr>
          <w:rFonts w:cs="Times New Roman"/>
        </w:rPr>
        <w:t xml:space="preserve">human </w:t>
      </w:r>
      <w:r w:rsidR="00421A95" w:rsidRPr="00AF7CF1">
        <w:rPr>
          <w:rFonts w:cs="Times New Roman"/>
        </w:rPr>
        <w:t>neurodegenerative dysfunction</w:t>
      </w:r>
      <w:r w:rsidR="008D7F0F" w:rsidRPr="00AF7CF1">
        <w:rPr>
          <w:rFonts w:cs="Times New Roman"/>
        </w:rPr>
        <w:t xml:space="preserve"> rather than PCBs. </w:t>
      </w:r>
      <w:r w:rsidR="006242EE" w:rsidRPr="00AF7CF1">
        <w:rPr>
          <w:rFonts w:cs="Times New Roman"/>
        </w:rPr>
        <w:t>There is a raised hazard in neurological development at the prenatal or gestational susceptible period in life where adverse effects from exposures to PCBs may have remained latent until exposed at older age. Thus, this paper will investigate if early life exposure from prior to the banning of products that used PCB’s in aged adults may have a role in the increased trend of neurodegenerative diseases in the US. T</w:t>
      </w:r>
      <w:r w:rsidR="008D7F0F" w:rsidRPr="00AF7CF1">
        <w:rPr>
          <w:rFonts w:cs="Times New Roman"/>
        </w:rPr>
        <w:t xml:space="preserve">he </w:t>
      </w:r>
      <w:r w:rsidRPr="00AF7CF1">
        <w:rPr>
          <w:rFonts w:cs="Times New Roman"/>
        </w:rPr>
        <w:t>purpose of this paper is to provide a scientific review that</w:t>
      </w:r>
      <w:r w:rsidR="008D7F0F" w:rsidRPr="00AF7CF1">
        <w:rPr>
          <w:rFonts w:cs="Times New Roman"/>
        </w:rPr>
        <w:t xml:space="preserve"> serves to illuminate</w:t>
      </w:r>
      <w:r w:rsidRPr="00AF7CF1">
        <w:rPr>
          <w:rFonts w:cs="Times New Roman"/>
        </w:rPr>
        <w:t xml:space="preserve"> a deeper</w:t>
      </w:r>
      <w:r w:rsidR="008D7F0F" w:rsidRPr="00AF7CF1">
        <w:rPr>
          <w:rFonts w:cs="Times New Roman"/>
        </w:rPr>
        <w:t xml:space="preserve"> </w:t>
      </w:r>
      <w:r w:rsidRPr="00AF7CF1">
        <w:rPr>
          <w:rFonts w:cs="Times New Roman"/>
        </w:rPr>
        <w:t>mechanistic understan</w:t>
      </w:r>
      <w:r w:rsidR="006242EE" w:rsidRPr="00AF7CF1">
        <w:rPr>
          <w:rFonts w:cs="Times New Roman"/>
        </w:rPr>
        <w:t>ding on</w:t>
      </w:r>
      <w:r w:rsidR="008D7F0F" w:rsidRPr="00AF7CF1">
        <w:rPr>
          <w:rFonts w:cs="Times New Roman"/>
        </w:rPr>
        <w:t xml:space="preserve"> </w:t>
      </w:r>
      <w:r w:rsidR="006242EE" w:rsidRPr="00AF7CF1">
        <w:rPr>
          <w:rFonts w:cs="Times New Roman"/>
        </w:rPr>
        <w:t xml:space="preserve">how </w:t>
      </w:r>
      <w:r w:rsidR="008D7F0F" w:rsidRPr="00AF7CF1">
        <w:rPr>
          <w:rFonts w:cs="Times New Roman"/>
        </w:rPr>
        <w:t xml:space="preserve">PCB’s </w:t>
      </w:r>
      <w:r w:rsidR="006242EE" w:rsidRPr="00AF7CF1">
        <w:rPr>
          <w:rFonts w:cs="Times New Roman"/>
        </w:rPr>
        <w:t xml:space="preserve">primarily alter proper neurological system functioning through exposure to these agents at earlier critical developmental stages in their lifetimes and to see if the rising trend pattern of neurodegenerative diseases affecting adults in the US may be a result of PCB exposure consequences.  </w:t>
      </w:r>
    </w:p>
    <w:p w14:paraId="3D1AE713" w14:textId="3611B822" w:rsidR="00562B79" w:rsidRPr="006F2AB7" w:rsidRDefault="00562B79" w:rsidP="006242EE">
      <w:pPr>
        <w:spacing w:line="480" w:lineRule="auto"/>
        <w:jc w:val="both"/>
        <w:rPr>
          <w:rFonts w:cs="Times New Roman"/>
          <w:b/>
        </w:rPr>
      </w:pPr>
      <w:r w:rsidRPr="006F2AB7">
        <w:rPr>
          <w:rFonts w:cs="Times New Roman"/>
          <w:b/>
        </w:rPr>
        <w:t xml:space="preserve">Population-based Studies </w:t>
      </w:r>
      <w:r w:rsidR="0065585C" w:rsidRPr="006F2AB7">
        <w:rPr>
          <w:rFonts w:cs="Times New Roman"/>
          <w:b/>
        </w:rPr>
        <w:t>for</w:t>
      </w:r>
      <w:r w:rsidRPr="006F2AB7">
        <w:rPr>
          <w:rFonts w:cs="Times New Roman"/>
          <w:b/>
        </w:rPr>
        <w:t xml:space="preserve"> Neurological </w:t>
      </w:r>
      <w:r w:rsidR="006242EE" w:rsidRPr="006F2AB7">
        <w:rPr>
          <w:rFonts w:cs="Times New Roman"/>
          <w:b/>
        </w:rPr>
        <w:t>Diseases &amp; PCB Exposures</w:t>
      </w:r>
    </w:p>
    <w:p w14:paraId="035371A3" w14:textId="694F28E4" w:rsidR="00AF7CF1" w:rsidRPr="00AF7CF1" w:rsidRDefault="006242EE" w:rsidP="00AF7CF1">
      <w:pPr>
        <w:spacing w:line="480" w:lineRule="auto"/>
        <w:jc w:val="both"/>
        <w:rPr>
          <w:rFonts w:eastAsia="Times New Roman" w:cs="Times New Roman"/>
        </w:rPr>
      </w:pPr>
      <w:r w:rsidRPr="00AF7CF1">
        <w:rPr>
          <w:rFonts w:cs="Times New Roman"/>
        </w:rPr>
        <w:t xml:space="preserve">The difficulty of ascertaining a relative value for PCBs in biological samples for human populations across the United States is due to the inability to collect these samples and geographic variances in PCBs. A significant percentage of individuals who are at ages where neurodegenerative disease symptoms first begin to gradually worsen mental faculties have PCBs in their blood. In fact, PCBs </w:t>
      </w:r>
      <w:r w:rsidRPr="00AF7CF1">
        <w:rPr>
          <w:rFonts w:cs="Times New Roman"/>
        </w:rPr>
        <w:lastRenderedPageBreak/>
        <w:t>are reported to be</w:t>
      </w:r>
      <w:r w:rsidRPr="00AF7CF1">
        <w:rPr>
          <w:rFonts w:eastAsia="Times New Roman" w:cs="Times New Roman"/>
          <w:color w:val="000000"/>
          <w:shd w:val="clear" w:color="auto" w:fill="FFFFFF"/>
        </w:rPr>
        <w:t xml:space="preserve"> detectable in the blood of approximately 80% of Americans over the age of 50 a result of the pervasiveness of these environmental resistant chemicals (</w:t>
      </w:r>
      <w:r w:rsidR="00AF7CF1" w:rsidRPr="00AF7CF1">
        <w:rPr>
          <w:rFonts w:eastAsia="Times New Roman" w:cs="Times New Roman"/>
          <w:color w:val="000000"/>
          <w:shd w:val="clear" w:color="auto" w:fill="FFFFFF"/>
        </w:rPr>
        <w:t>NCHS, 201</w:t>
      </w:r>
      <w:r w:rsidRPr="00AF7CF1">
        <w:rPr>
          <w:rFonts w:eastAsia="Times New Roman" w:cs="Times New Roman"/>
          <w:color w:val="000000"/>
          <w:shd w:val="clear" w:color="auto" w:fill="FFFFFF"/>
        </w:rPr>
        <w:t xml:space="preserve">6). </w:t>
      </w:r>
      <w:r w:rsidRPr="00AF7CF1">
        <w:rPr>
          <w:rFonts w:cs="Times New Roman"/>
        </w:rPr>
        <w:t xml:space="preserve">A </w:t>
      </w:r>
      <w:r w:rsidRPr="00AF7CF1">
        <w:rPr>
          <w:rFonts w:eastAsia="Times New Roman" w:cs="Times New Roman"/>
          <w:color w:val="151515"/>
          <w:shd w:val="clear" w:color="auto" w:fill="FFFFFF"/>
        </w:rPr>
        <w:t xml:space="preserve">survey conducted by the National Center for Health Statistics using a population sample representation of over 1,200 female subjects modeling the total United States females able to bear children collected serum samples biannually in each subject approximating for a national level of multiple PCBs in blood samples at 30.1 ng/g (NCHS, 2016). The presence of PCB’s evidenced by the study in a significant portion of females that reproduce offspring transmitted these toxic elements illustrates the complexity of understanding the adverse neurological effects which may stem from inherent exposure from one’s mother. The risk of neurodegenerative diseases development may also have a higher gender specific impact for females as evidenced in occupational exposure studies on large cohort populations. </w:t>
      </w:r>
      <w:r w:rsidRPr="00AF7CF1">
        <w:rPr>
          <w:rFonts w:eastAsia="Times New Roman" w:cs="Times New Roman"/>
          <w:color w:val="000000"/>
          <w:shd w:val="clear" w:color="auto" w:fill="FFFFFF"/>
        </w:rPr>
        <w:t>One retrospective mortality study for neurodegenerative disease onset for 17,321 PCB-exposed workers who worked 90 days or longer at one of the few US capacitor factories developing PCB’s in the decades prior to its discontinuation experienced PCB occupational exposures estimated to be ten times larger concentrations of exposure than normal values resulted in sex-specific female increases for Parkinson’s Disease and Dementia mortality rates in follow up analysis (</w:t>
      </w:r>
      <w:proofErr w:type="spellStart"/>
      <w:r w:rsidRPr="00AF7CF1">
        <w:rPr>
          <w:rFonts w:eastAsia="Times New Roman" w:cs="Times New Roman"/>
          <w:color w:val="000000"/>
          <w:shd w:val="clear" w:color="auto" w:fill="FFFFFF"/>
        </w:rPr>
        <w:t>Steenland</w:t>
      </w:r>
      <w:proofErr w:type="spellEnd"/>
      <w:r w:rsidRPr="00AF7CF1">
        <w:rPr>
          <w:rFonts w:eastAsia="Times New Roman" w:cs="Times New Roman"/>
          <w:color w:val="000000"/>
          <w:shd w:val="clear" w:color="auto" w:fill="FFFFFF"/>
        </w:rPr>
        <w:t xml:space="preserve"> </w:t>
      </w:r>
      <w:r w:rsidRPr="00AF7CF1">
        <w:rPr>
          <w:rFonts w:eastAsia="Times New Roman" w:cs="Times New Roman"/>
          <w:i/>
          <w:color w:val="000000"/>
          <w:shd w:val="clear" w:color="auto" w:fill="FFFFFF"/>
        </w:rPr>
        <w:t>et al</w:t>
      </w:r>
      <w:r w:rsidRPr="00AF7CF1">
        <w:rPr>
          <w:rFonts w:eastAsia="Times New Roman" w:cs="Times New Roman"/>
          <w:color w:val="000000"/>
          <w:shd w:val="clear" w:color="auto" w:fill="FFFFFF"/>
        </w:rPr>
        <w:t xml:space="preserve">., 2006). The likelihood of Parkinson’s Disease in later life increases when individuals exhibit higher trace values of PCB congeners in serum samples from brain tissue. One study on post mortem brain tissue samples of Parkinson’s Disease (PD) stricken individuals with high levels of PCB congeners found in brain tissue exhibited much higher values of PCBs and Parkinson rates in female samples illustrating the susceptibility of females to PCB induced neurotoxicity (Hatcher-Martin </w:t>
      </w:r>
      <w:r w:rsidRPr="00AF7CF1">
        <w:rPr>
          <w:rFonts w:eastAsia="Times New Roman" w:cs="Times New Roman"/>
          <w:i/>
          <w:color w:val="000000"/>
          <w:shd w:val="clear" w:color="auto" w:fill="FFFFFF"/>
        </w:rPr>
        <w:t>et al.</w:t>
      </w:r>
      <w:r w:rsidRPr="00AF7CF1">
        <w:rPr>
          <w:rFonts w:eastAsia="Times New Roman" w:cs="Times New Roman"/>
          <w:color w:val="000000"/>
          <w:shd w:val="clear" w:color="auto" w:fill="FFFFFF"/>
        </w:rPr>
        <w:t xml:space="preserve">, 2012). One of the remaining primary exposures from persistent PCBs still present in the </w:t>
      </w:r>
      <w:r w:rsidRPr="00AF7CF1">
        <w:rPr>
          <w:rFonts w:eastAsia="Times New Roman" w:cs="Times New Roman"/>
          <w:color w:val="000000"/>
          <w:shd w:val="clear" w:color="auto" w:fill="FFFFFF"/>
        </w:rPr>
        <w:lastRenderedPageBreak/>
        <w:t>environment can be through the ingestion of fish or marine mammals which bioaccumulation PCBs across the food chain due to the strong persistence and runoff of PCBs into water systems. One cohort study examining individuals who consumed high amounts of whale blubber as part in their diets corresponded to higher rates of PD in samples (Peterson et al., 2008). The strength of resistanc</w:t>
      </w:r>
      <w:r w:rsidR="00AF7CF1" w:rsidRPr="00AF7CF1">
        <w:rPr>
          <w:rFonts w:eastAsia="Times New Roman" w:cs="Times New Roman"/>
          <w:color w:val="000000"/>
          <w:shd w:val="clear" w:color="auto" w:fill="FFFFFF"/>
        </w:rPr>
        <w:t>e through bioaccumulation capability of</w:t>
      </w:r>
      <w:r w:rsidRPr="00AF7CF1">
        <w:rPr>
          <w:rFonts w:eastAsia="Times New Roman" w:cs="Times New Roman"/>
          <w:color w:val="000000"/>
          <w:shd w:val="clear" w:color="auto" w:fill="FFFFFF"/>
        </w:rPr>
        <w:t xml:space="preserve"> PCBs is also evidenced in</w:t>
      </w:r>
      <w:r w:rsidR="00AF7CF1" w:rsidRPr="00AF7CF1">
        <w:rPr>
          <w:rFonts w:eastAsia="Times New Roman" w:cs="Times New Roman"/>
          <w:color w:val="000000"/>
          <w:shd w:val="clear" w:color="auto" w:fill="FFFFFF"/>
        </w:rPr>
        <w:t xml:space="preserve"> the</w:t>
      </w:r>
      <w:r w:rsidRPr="00AF7CF1">
        <w:rPr>
          <w:rFonts w:eastAsia="Times New Roman" w:cs="Times New Roman"/>
          <w:color w:val="000000"/>
          <w:shd w:val="clear" w:color="auto" w:fill="FFFFFF"/>
        </w:rPr>
        <w:t xml:space="preserve"> </w:t>
      </w:r>
      <w:r w:rsidR="00AF7CF1" w:rsidRPr="00AF7CF1">
        <w:rPr>
          <w:rFonts w:eastAsia="Times New Roman" w:cs="Times New Roman"/>
          <w:color w:val="000000"/>
          <w:shd w:val="clear" w:color="auto" w:fill="FFFFFF"/>
        </w:rPr>
        <w:t xml:space="preserve">isolated Faroe island population an environment which one would be limited in material contact with PCBs yet PD is twice as prevalent in adults than compared to individuals from industrialized PCB usage (Farrell et al., 2016).  </w:t>
      </w:r>
    </w:p>
    <w:p w14:paraId="0B16B99A" w14:textId="77777777" w:rsidR="006F2AB7" w:rsidRDefault="006F2AB7" w:rsidP="006242EE">
      <w:pPr>
        <w:spacing w:line="480" w:lineRule="auto"/>
        <w:jc w:val="both"/>
        <w:rPr>
          <w:rFonts w:eastAsia="Times New Roman" w:cs="Times New Roman"/>
          <w:b/>
          <w:color w:val="000000"/>
          <w:u w:val="thick"/>
          <w:shd w:val="clear" w:color="auto" w:fill="FFFFFF"/>
        </w:rPr>
      </w:pPr>
    </w:p>
    <w:p w14:paraId="10A42EB6" w14:textId="041222A4" w:rsidR="006242EE" w:rsidRPr="00AF7CF1" w:rsidRDefault="006242EE" w:rsidP="006242EE">
      <w:pPr>
        <w:spacing w:line="480" w:lineRule="auto"/>
        <w:jc w:val="both"/>
        <w:rPr>
          <w:rFonts w:eastAsia="Times New Roman" w:cs="Times New Roman"/>
          <w:b/>
          <w:color w:val="000000"/>
          <w:u w:val="thick"/>
          <w:shd w:val="clear" w:color="auto" w:fill="FFFFFF"/>
        </w:rPr>
      </w:pPr>
      <w:r w:rsidRPr="00AF7CF1">
        <w:rPr>
          <w:rFonts w:eastAsia="Times New Roman" w:cs="Times New Roman"/>
          <w:b/>
          <w:color w:val="000000"/>
          <w:u w:val="thick"/>
          <w:shd w:val="clear" w:color="auto" w:fill="FFFFFF"/>
        </w:rPr>
        <w:t xml:space="preserve">Animal In-Vitro Models in Neurological Diseases &amp; PCB Exposures </w:t>
      </w:r>
    </w:p>
    <w:p w14:paraId="049B3344" w14:textId="59A8774A" w:rsidR="00AF7CF1" w:rsidRPr="00AF7CF1" w:rsidRDefault="006242EE" w:rsidP="006242EE">
      <w:pPr>
        <w:spacing w:line="480" w:lineRule="auto"/>
        <w:jc w:val="both"/>
        <w:rPr>
          <w:rFonts w:eastAsia="Times New Roman" w:cs="Times New Roman"/>
          <w:color w:val="000000"/>
          <w:shd w:val="clear" w:color="auto" w:fill="FFFFFF"/>
        </w:rPr>
      </w:pPr>
      <w:r w:rsidRPr="00AF7CF1">
        <w:rPr>
          <w:rFonts w:eastAsia="Times New Roman" w:cs="Times New Roman"/>
          <w:color w:val="000000"/>
          <w:shd w:val="clear" w:color="auto" w:fill="FFFFFF"/>
        </w:rPr>
        <w:t>Animal or in-vitro models also provide evidence for PCB induced detrimental impacts which progressively lead to neurodegeneration of healthy a neurological system.  An animal study analyzing the effect of early life exposure to PCBs and its effect later in life demonstrated that early exposure to low levels of NDL-PCBs exhibited higher vulnerability to amyloid beta induced stress an important feature in Alzheimer’s Diseased individuals (</w:t>
      </w:r>
      <w:proofErr w:type="spellStart"/>
      <w:r w:rsidR="00AF7CF1" w:rsidRPr="00AF7CF1">
        <w:rPr>
          <w:rFonts w:eastAsia="Times New Roman" w:cs="Times New Roman"/>
          <w:color w:val="000000"/>
          <w:shd w:val="clear" w:color="auto" w:fill="FFFFFF"/>
        </w:rPr>
        <w:t>Elnar</w:t>
      </w:r>
      <w:proofErr w:type="spellEnd"/>
      <w:r w:rsidR="00AF7CF1" w:rsidRPr="00AF7CF1">
        <w:rPr>
          <w:rFonts w:eastAsia="Times New Roman" w:cs="Times New Roman"/>
          <w:color w:val="000000"/>
          <w:shd w:val="clear" w:color="auto" w:fill="FFFFFF"/>
        </w:rPr>
        <w:t xml:space="preserve"> et al., 2016). Further, animal in-vitro models have illustrated PCB’s ability to cross the blood brain barrier and interact with dopamine pigmented regions in the striatal part of the brain exhibiting neurotoxic features. The result of reduced pigmented dopamine neurons often </w:t>
      </w:r>
      <w:proofErr w:type="gramStart"/>
      <w:r w:rsidR="00AF7CF1" w:rsidRPr="00AF7CF1">
        <w:rPr>
          <w:rFonts w:eastAsia="Times New Roman" w:cs="Times New Roman"/>
          <w:color w:val="000000"/>
          <w:shd w:val="clear" w:color="auto" w:fill="FFFFFF"/>
        </w:rPr>
        <w:t>are</w:t>
      </w:r>
      <w:proofErr w:type="gramEnd"/>
      <w:r w:rsidR="00AF7CF1" w:rsidRPr="00AF7CF1">
        <w:rPr>
          <w:rFonts w:eastAsia="Times New Roman" w:cs="Times New Roman"/>
          <w:color w:val="000000"/>
          <w:shd w:val="clear" w:color="auto" w:fill="FFFFFF"/>
        </w:rPr>
        <w:t xml:space="preserve"> a clinical feature typical to PD afflicted individuals. The possible physiological pathway by which neurodegenerative disease loss of skeletal muscle control may be influenced by the alteration of calcium uptake channels in the </w:t>
      </w:r>
      <w:proofErr w:type="spellStart"/>
      <w:r w:rsidR="00AF7CF1" w:rsidRPr="00AF7CF1">
        <w:rPr>
          <w:rFonts w:eastAsia="Times New Roman" w:cs="Times New Roman"/>
          <w:color w:val="000000"/>
          <w:shd w:val="clear" w:color="auto" w:fill="FFFFFF"/>
        </w:rPr>
        <w:t>sarcoplastic</w:t>
      </w:r>
      <w:proofErr w:type="spellEnd"/>
      <w:r w:rsidR="00AF7CF1" w:rsidRPr="00AF7CF1">
        <w:rPr>
          <w:rFonts w:eastAsia="Times New Roman" w:cs="Times New Roman"/>
          <w:color w:val="000000"/>
          <w:shd w:val="clear" w:color="auto" w:fill="FFFFFF"/>
        </w:rPr>
        <w:t xml:space="preserve"> reticulum vital for neuromuscular motor commands. An animal study using a rabbit for a model where several PCB congeners were presented through ingestion into the internal </w:t>
      </w:r>
      <w:r w:rsidR="00AF7CF1" w:rsidRPr="00AF7CF1">
        <w:rPr>
          <w:rFonts w:eastAsia="Times New Roman" w:cs="Times New Roman"/>
          <w:color w:val="000000"/>
          <w:shd w:val="clear" w:color="auto" w:fill="FFFFFF"/>
        </w:rPr>
        <w:lastRenderedPageBreak/>
        <w:t>environment of the rabbit whose tissue was then analyzed showing dysregulation in calcium channel functioning at skeletal muscle connections with neurons resulting in psychomotor and skeletal muscle abnormalities akin to PD features (</w:t>
      </w:r>
      <w:proofErr w:type="spellStart"/>
      <w:r w:rsidR="00AF7CF1" w:rsidRPr="00AF7CF1">
        <w:rPr>
          <w:rFonts w:eastAsia="Times New Roman" w:cs="Times New Roman"/>
          <w:color w:val="000000"/>
          <w:shd w:val="clear" w:color="auto" w:fill="FFFFFF"/>
        </w:rPr>
        <w:t>Niknam</w:t>
      </w:r>
      <w:proofErr w:type="spellEnd"/>
      <w:r w:rsidR="00AF7CF1" w:rsidRPr="00AF7CF1">
        <w:rPr>
          <w:rFonts w:eastAsia="Times New Roman" w:cs="Times New Roman"/>
          <w:color w:val="000000"/>
          <w:shd w:val="clear" w:color="auto" w:fill="FFFFFF"/>
        </w:rPr>
        <w:t xml:space="preserve"> et al.,2013). Furthermore, PCBs effected in several in vitro study examples as promoting calcium influx into sarcolemma cells and thyroid hormone maintenance of normal homeostasis in rat hippocampus neuron cells in multiple in vitro models. </w:t>
      </w:r>
    </w:p>
    <w:p w14:paraId="18934BD1" w14:textId="29C96E1C" w:rsidR="00AF7CF1" w:rsidRPr="00AF7CF1" w:rsidRDefault="00AF7CF1" w:rsidP="006242EE">
      <w:pPr>
        <w:spacing w:line="480" w:lineRule="auto"/>
        <w:jc w:val="both"/>
        <w:rPr>
          <w:rFonts w:eastAsia="Times New Roman" w:cs="Times New Roman"/>
          <w:b/>
          <w:color w:val="000000"/>
          <w:u w:val="thick"/>
          <w:shd w:val="clear" w:color="auto" w:fill="FFFFFF"/>
        </w:rPr>
      </w:pPr>
      <w:r w:rsidRPr="00AF7CF1">
        <w:rPr>
          <w:rFonts w:cs="Times New Roman"/>
          <w:b/>
          <w:color w:val="000000" w:themeColor="text1"/>
          <w:u w:val="thick"/>
          <w:bdr w:val="none" w:sz="0" w:space="0" w:color="auto" w:frame="1"/>
        </w:rPr>
        <w:t>The Physiological Mechanisms Induced by Toxicological Response to PCB Exposure Summary</w:t>
      </w:r>
      <w:r w:rsidRPr="00AF7CF1">
        <w:rPr>
          <w:rFonts w:cs="Times New Roman"/>
          <w:b/>
          <w:color w:val="000000" w:themeColor="text1"/>
          <w:u w:val="thick"/>
          <w:bdr w:val="none" w:sz="0" w:space="0" w:color="auto" w:frame="1"/>
        </w:rPr>
        <w:tab/>
      </w:r>
    </w:p>
    <w:p w14:paraId="3A90173E" w14:textId="27550B32" w:rsidR="006242EE" w:rsidRPr="00AF7CF1" w:rsidRDefault="00AF7CF1" w:rsidP="006242EE">
      <w:pPr>
        <w:spacing w:line="480" w:lineRule="auto"/>
        <w:jc w:val="both"/>
        <w:rPr>
          <w:rFonts w:eastAsia="Times New Roman" w:cs="Times New Roman"/>
          <w:color w:val="000000"/>
          <w:shd w:val="clear" w:color="auto" w:fill="FFFFFF"/>
        </w:rPr>
      </w:pPr>
      <w:r w:rsidRPr="00AF7CF1">
        <w:rPr>
          <w:rFonts w:eastAsia="Times New Roman" w:cs="Times New Roman"/>
          <w:color w:val="000000"/>
          <w:shd w:val="clear" w:color="auto" w:fill="FFFFFF"/>
        </w:rPr>
        <w:t xml:space="preserve">Non-Dioxin-Like PCBs further inhibit the SOCE gene an essential component in promoting calcium signaling while GPCR mediates calcium signaling all potential mechanisms which have been evidenced in both animal and human models. Can PCBs currently exhibit similar neurotoxic alterations in these essential calcium transport channels for humans with neurodegenerative diseases more validity of animal model findings must be determined prior to ultimately defining neurotoxicity as a given outcome leading to various neurological dysfunctions more is yet to be answered] The physiological and neuronal system mechanisms induced by toxicological response to PCB exposure lead too neurodegenerative processes in the progression seen gradually over time in these neurological disorders. Can PCBs currently exhibit similar neurotoxic alterations in these essential calcium transport channels for humans with neurodegenerative diseases more validity of animal model findings must be determined prior to ultimately defining neurotoxicity as a given outcome leading to various neurological dysfunction. </w:t>
      </w:r>
    </w:p>
    <w:p w14:paraId="5D540216" w14:textId="77777777" w:rsidR="006F2AB7" w:rsidRDefault="006F2AB7" w:rsidP="00AF7CF1">
      <w:pPr>
        <w:rPr>
          <w:rFonts w:eastAsia="Times New Roman" w:cs="Times New Roman"/>
          <w:color w:val="000000"/>
          <w:shd w:val="clear" w:color="auto" w:fill="FFFFFF"/>
        </w:rPr>
      </w:pPr>
    </w:p>
    <w:p w14:paraId="7AE0F256" w14:textId="77777777" w:rsidR="006F2AB7" w:rsidRDefault="006F2AB7" w:rsidP="00AF7CF1">
      <w:pPr>
        <w:rPr>
          <w:rFonts w:eastAsia="Times New Roman" w:cs="Times New Roman"/>
          <w:color w:val="000000"/>
          <w:shd w:val="clear" w:color="auto" w:fill="FFFFFF"/>
        </w:rPr>
      </w:pPr>
    </w:p>
    <w:p w14:paraId="22BDC01C" w14:textId="77777777" w:rsidR="006F2AB7" w:rsidRDefault="006F2AB7" w:rsidP="00AF7CF1">
      <w:pPr>
        <w:rPr>
          <w:rFonts w:eastAsia="Times New Roman" w:cs="Times New Roman"/>
          <w:color w:val="000000"/>
          <w:shd w:val="clear" w:color="auto" w:fill="FFFFFF"/>
        </w:rPr>
      </w:pPr>
    </w:p>
    <w:p w14:paraId="647FB72E" w14:textId="77777777" w:rsidR="006F2AB7" w:rsidRDefault="006F2AB7" w:rsidP="00AF7CF1">
      <w:pPr>
        <w:rPr>
          <w:rFonts w:eastAsia="Times New Roman" w:cs="Times New Roman"/>
          <w:color w:val="000000"/>
          <w:shd w:val="clear" w:color="auto" w:fill="FFFFFF"/>
        </w:rPr>
      </w:pPr>
    </w:p>
    <w:p w14:paraId="12A344B8" w14:textId="77777777" w:rsidR="006F2AB7" w:rsidRDefault="006F2AB7" w:rsidP="00AF7CF1">
      <w:pPr>
        <w:rPr>
          <w:rFonts w:eastAsia="Times New Roman" w:cs="Times New Roman"/>
          <w:color w:val="000000"/>
          <w:shd w:val="clear" w:color="auto" w:fill="FFFFFF"/>
        </w:rPr>
      </w:pPr>
    </w:p>
    <w:p w14:paraId="2EF53191" w14:textId="77777777" w:rsidR="006F2AB7" w:rsidRDefault="006F2AB7" w:rsidP="00AF7CF1">
      <w:pPr>
        <w:rPr>
          <w:rFonts w:eastAsia="Times New Roman" w:cs="Times New Roman"/>
          <w:color w:val="000000"/>
          <w:shd w:val="clear" w:color="auto" w:fill="FFFFFF"/>
        </w:rPr>
      </w:pPr>
    </w:p>
    <w:p w14:paraId="0F7B5FCB" w14:textId="77777777" w:rsidR="006F2AB7" w:rsidRDefault="006F2AB7" w:rsidP="00AF7CF1">
      <w:pPr>
        <w:rPr>
          <w:rFonts w:eastAsia="Times New Roman" w:cs="Times New Roman"/>
          <w:color w:val="000000"/>
          <w:shd w:val="clear" w:color="auto" w:fill="FFFFFF"/>
        </w:rPr>
      </w:pPr>
    </w:p>
    <w:p w14:paraId="6F10D3E8" w14:textId="1F2750C9" w:rsidR="00AF7CF1" w:rsidRPr="00AF7CF1" w:rsidRDefault="00AF7CF1" w:rsidP="00AF7CF1">
      <w:pPr>
        <w:rPr>
          <w:rFonts w:eastAsia="Times New Roman" w:cs="Times New Roman"/>
          <w:b/>
          <w:color w:val="000000"/>
          <w:u w:val="thick"/>
          <w:shd w:val="clear" w:color="auto" w:fill="FFFFFF"/>
        </w:rPr>
      </w:pPr>
      <w:r w:rsidRPr="00AF7CF1">
        <w:rPr>
          <w:rFonts w:eastAsia="Times New Roman" w:cs="Times New Roman"/>
          <w:color w:val="000000"/>
          <w:shd w:val="clear" w:color="auto" w:fill="FFFFFF"/>
        </w:rPr>
        <w:t> </w:t>
      </w:r>
      <w:r w:rsidRPr="00AF7CF1">
        <w:rPr>
          <w:rFonts w:eastAsia="Times New Roman" w:cs="Times New Roman"/>
          <w:b/>
          <w:color w:val="000000"/>
          <w:u w:val="thick"/>
          <w:shd w:val="clear" w:color="auto" w:fill="FFFFFF"/>
        </w:rPr>
        <w:t>Establishment of PCB’s Health Policy Regulations</w:t>
      </w:r>
    </w:p>
    <w:p w14:paraId="5F4B5E09" w14:textId="77777777" w:rsidR="00AF7CF1" w:rsidRPr="00AF7CF1" w:rsidRDefault="00AF7CF1" w:rsidP="00AF7CF1">
      <w:pPr>
        <w:rPr>
          <w:rFonts w:eastAsia="Times New Roman" w:cs="Times New Roman"/>
        </w:rPr>
      </w:pPr>
    </w:p>
    <w:p w14:paraId="14BF4686" w14:textId="597B6E25" w:rsidR="00AF7CF1" w:rsidRPr="00AF7CF1" w:rsidRDefault="00AF7CF1" w:rsidP="006242EE">
      <w:pPr>
        <w:spacing w:line="480" w:lineRule="auto"/>
        <w:jc w:val="both"/>
        <w:rPr>
          <w:rFonts w:cs="Times New Roman"/>
        </w:rPr>
      </w:pPr>
      <w:r w:rsidRPr="00AF7CF1">
        <w:rPr>
          <w:rFonts w:cs="Times New Roman"/>
        </w:rPr>
        <w:t xml:space="preserve">Risk assessment of certain PCB level exposure have not been relatively easy to establish for public health officials. A large part of the difficulty can be attributed to each individual unique genetic polymorphism, metabolism, and excretion all playing a role in the toxic danger in which can be incurred from longtime PCB amounts in the body. The EPA standard for PCBs in drinking water is 0.5 parts of PCBs per billion parts (ppb) of water (EPA, 2016). Meanwhile, guidelines for water bodies which may carry remnants of PCBs which can </w:t>
      </w:r>
      <w:proofErr w:type="spellStart"/>
      <w:r w:rsidRPr="00AF7CF1">
        <w:rPr>
          <w:rFonts w:cs="Times New Roman"/>
        </w:rPr>
        <w:t>bioaccumulate</w:t>
      </w:r>
      <w:proofErr w:type="spellEnd"/>
      <w:r w:rsidRPr="00AF7CF1">
        <w:rPr>
          <w:rFonts w:cs="Times New Roman"/>
        </w:rPr>
        <w:t xml:space="preserve"> within marine animals such as tuna a common fish delicacy for humans are more tightly regulated at 0.17 ppb as a result of avoiding toxicity induced exposure on the general public from mollusks such as oysters and shellfish which have led to adverse digestive effects when contaminated by polluted PCB waterways (EPA, 2016). </w:t>
      </w:r>
    </w:p>
    <w:p w14:paraId="5B07E8D1" w14:textId="471525AB" w:rsidR="00AF7CF1" w:rsidRPr="006F2AB7" w:rsidRDefault="00AF7CF1" w:rsidP="006242EE">
      <w:pPr>
        <w:spacing w:line="480" w:lineRule="auto"/>
        <w:jc w:val="both"/>
        <w:rPr>
          <w:rFonts w:cs="Times New Roman"/>
          <w:b/>
        </w:rPr>
      </w:pPr>
      <w:r w:rsidRPr="006F2AB7">
        <w:rPr>
          <w:rFonts w:cs="Times New Roman"/>
          <w:b/>
        </w:rPr>
        <w:t>Conclusion</w:t>
      </w:r>
    </w:p>
    <w:p w14:paraId="6F3D6192" w14:textId="4504FDE1" w:rsidR="00AF7CF1" w:rsidRPr="00AF7CF1" w:rsidRDefault="00AF7CF1" w:rsidP="006242EE">
      <w:pPr>
        <w:spacing w:line="480" w:lineRule="auto"/>
        <w:jc w:val="both"/>
        <w:rPr>
          <w:rFonts w:cs="Times New Roman"/>
        </w:rPr>
      </w:pPr>
      <w:r w:rsidRPr="00AF7CF1">
        <w:rPr>
          <w:rFonts w:cs="Times New Roman"/>
        </w:rPr>
        <w:t xml:space="preserve">PCB’s incite the onset of neurodegenerative diseases as illustrated by population models, animal &amp; in-vitro studies, and occupational studies; furthermore, they are involved in the public health burden as illustrated by latent effects of prenatal exposure to PCB’s not yet seen and past effects in current living individuals. Future ramifications of the link between PCB’s present in higher trace amounts in women who seek to have babies should be instituted as a public health policy regulation in which they are tested for high levels of the chemicals in their bloodstream and made aware of the possible neurological risks that may be incurred to their offspring if the levels are not diminished to guideline levels not hazardous to the developing fetus. The detailed evidence presented provided evidence based neurological mechanisms of PCB’s if regulated can improve maintenance of healthy neurological functioning in animals and human being populations. </w:t>
      </w:r>
    </w:p>
    <w:p w14:paraId="2F91FECA" w14:textId="77777777" w:rsidR="00AF7CF1" w:rsidRPr="00AF7CF1" w:rsidRDefault="00AF7CF1" w:rsidP="006242EE">
      <w:pPr>
        <w:spacing w:line="480" w:lineRule="auto"/>
        <w:jc w:val="both"/>
        <w:rPr>
          <w:rFonts w:cs="Times New Roman"/>
        </w:rPr>
      </w:pPr>
    </w:p>
    <w:p w14:paraId="575E48D3" w14:textId="77777777" w:rsidR="006242EE" w:rsidRDefault="006242EE" w:rsidP="006242EE">
      <w:pPr>
        <w:spacing w:line="480" w:lineRule="auto"/>
        <w:jc w:val="both"/>
        <w:rPr>
          <w:rFonts w:ascii="Times New Roman" w:eastAsia="Times New Roman" w:hAnsi="Times New Roman" w:cs="Times New Roman"/>
          <w:color w:val="000000"/>
          <w:shd w:val="clear" w:color="auto" w:fill="FFFFFF"/>
        </w:rPr>
      </w:pPr>
    </w:p>
    <w:p w14:paraId="0E89F3A0" w14:textId="77777777" w:rsidR="006F2AB7" w:rsidRDefault="006F2AB7" w:rsidP="00AF7CF1">
      <w:pPr>
        <w:tabs>
          <w:tab w:val="left" w:pos="1860"/>
        </w:tabs>
        <w:spacing w:line="480" w:lineRule="auto"/>
        <w:jc w:val="center"/>
        <w:rPr>
          <w:rFonts w:ascii="Times New Roman" w:eastAsia="Times New Roman" w:hAnsi="Times New Roman" w:cs="Times New Roman"/>
          <w:b/>
          <w:color w:val="151515"/>
          <w:u w:val="thick"/>
          <w:shd w:val="clear" w:color="auto" w:fill="FFFFFF"/>
        </w:rPr>
      </w:pPr>
    </w:p>
    <w:p w14:paraId="6DE3E8F9" w14:textId="4853AC0B" w:rsidR="006242EE" w:rsidRPr="006F2AB7" w:rsidRDefault="00AF7CF1" w:rsidP="00AF7CF1">
      <w:pPr>
        <w:tabs>
          <w:tab w:val="left" w:pos="1860"/>
        </w:tabs>
        <w:spacing w:line="480" w:lineRule="auto"/>
        <w:jc w:val="center"/>
        <w:rPr>
          <w:rFonts w:ascii="Times New Roman" w:eastAsia="Times New Roman" w:hAnsi="Times New Roman" w:cs="Times New Roman"/>
          <w:b/>
          <w:color w:val="151515"/>
          <w:shd w:val="clear" w:color="auto" w:fill="FFFFFF"/>
        </w:rPr>
      </w:pPr>
      <w:r w:rsidRPr="006F2AB7">
        <w:rPr>
          <w:rFonts w:ascii="Times New Roman" w:eastAsia="Times New Roman" w:hAnsi="Times New Roman" w:cs="Times New Roman"/>
          <w:b/>
          <w:color w:val="151515"/>
          <w:shd w:val="clear" w:color="auto" w:fill="FFFFFF"/>
        </w:rPr>
        <w:t>References</w:t>
      </w:r>
    </w:p>
    <w:p w14:paraId="618D549F" w14:textId="77777777" w:rsidR="00AF7CF1" w:rsidRPr="00E0707D" w:rsidRDefault="00AF7CF1" w:rsidP="00AF7CF1">
      <w:pPr>
        <w:pStyle w:val="NormalWeb"/>
        <w:spacing w:line="480" w:lineRule="auto"/>
        <w:ind w:left="450" w:hanging="450"/>
      </w:pPr>
      <w:r w:rsidRPr="00E0707D">
        <w:t>Choi, S., Lee, K., Park, Y., Lee, S., Jo, S., Chung, S., &amp; Kim, K. (2016). Non-dioxin-like polychlorinated biphenyls inhibit G-protein coupled receptor-mediated ca 2 signaling by blocking store-operated ca 2 entry.</w:t>
      </w:r>
      <w:r w:rsidRPr="00E0707D">
        <w:rPr>
          <w:i/>
          <w:iCs/>
        </w:rPr>
        <w:t xml:space="preserve"> </w:t>
      </w:r>
      <w:proofErr w:type="spellStart"/>
      <w:r w:rsidRPr="00E0707D">
        <w:rPr>
          <w:i/>
          <w:iCs/>
        </w:rPr>
        <w:t>PloS</w:t>
      </w:r>
      <w:proofErr w:type="spellEnd"/>
      <w:r w:rsidRPr="00E0707D">
        <w:rPr>
          <w:i/>
          <w:iCs/>
        </w:rPr>
        <w:t xml:space="preserve"> One, 11</w:t>
      </w:r>
      <w:r w:rsidRPr="00E0707D">
        <w:t xml:space="preserve">(3), e0150921. </w:t>
      </w:r>
    </w:p>
    <w:p w14:paraId="05F43653" w14:textId="77777777" w:rsidR="00AF7CF1" w:rsidRPr="00E0707D" w:rsidRDefault="00AF7CF1" w:rsidP="00AF7CF1">
      <w:pPr>
        <w:pStyle w:val="NormalWeb"/>
        <w:spacing w:line="480" w:lineRule="auto"/>
        <w:ind w:left="450" w:hanging="450"/>
      </w:pPr>
      <w:r w:rsidRPr="00E0707D">
        <w:t xml:space="preserve">Corrigan, F., Murray, L., Wyatt, C., &amp; Shore, R. (1998). </w:t>
      </w:r>
      <w:proofErr w:type="spellStart"/>
      <w:r w:rsidRPr="00E0707D">
        <w:t>Diorthosubstituted</w:t>
      </w:r>
      <w:proofErr w:type="spellEnd"/>
      <w:r w:rsidRPr="00E0707D">
        <w:t xml:space="preserve"> polychlorinated biphenyls in caudate nucleus in </w:t>
      </w:r>
      <w:proofErr w:type="spellStart"/>
      <w:r w:rsidRPr="00E0707D">
        <w:t>parkinson's</w:t>
      </w:r>
      <w:proofErr w:type="spellEnd"/>
      <w:r w:rsidRPr="00E0707D">
        <w:t xml:space="preserve"> disease.</w:t>
      </w:r>
      <w:r w:rsidRPr="00E0707D">
        <w:rPr>
          <w:i/>
          <w:iCs/>
        </w:rPr>
        <w:t xml:space="preserve"> Experimental Neurology, 150</w:t>
      </w:r>
      <w:r w:rsidRPr="00E0707D">
        <w:t xml:space="preserve">(2), 339-342. </w:t>
      </w:r>
    </w:p>
    <w:p w14:paraId="04D4CA79" w14:textId="77777777" w:rsidR="00AF7CF1" w:rsidRPr="00E0707D" w:rsidRDefault="00AF7CF1" w:rsidP="00AF7CF1">
      <w:pPr>
        <w:pStyle w:val="NormalWeb"/>
        <w:spacing w:line="480" w:lineRule="auto"/>
        <w:ind w:left="450" w:hanging="450"/>
      </w:pPr>
      <w:proofErr w:type="spellStart"/>
      <w:r w:rsidRPr="00E0707D">
        <w:t>Dingemans</w:t>
      </w:r>
      <w:proofErr w:type="spellEnd"/>
      <w:r w:rsidRPr="00E0707D">
        <w:t xml:space="preserve">, M. M., </w:t>
      </w:r>
      <w:proofErr w:type="spellStart"/>
      <w:r w:rsidRPr="00E0707D">
        <w:t>Kock</w:t>
      </w:r>
      <w:proofErr w:type="spellEnd"/>
      <w:r w:rsidRPr="00E0707D">
        <w:t>, M., &amp; van den Berg, M. (2016). Mechanisms of action point towards combined PBDE/NDL-PCB risk assessment.</w:t>
      </w:r>
      <w:r w:rsidRPr="00E0707D">
        <w:rPr>
          <w:i/>
          <w:iCs/>
        </w:rPr>
        <w:t xml:space="preserve"> Toxicological </w:t>
      </w:r>
      <w:proofErr w:type="gramStart"/>
      <w:r w:rsidRPr="00E0707D">
        <w:rPr>
          <w:i/>
          <w:iCs/>
        </w:rPr>
        <w:t>Sciences :</w:t>
      </w:r>
      <w:proofErr w:type="gramEnd"/>
      <w:r w:rsidRPr="00E0707D">
        <w:rPr>
          <w:i/>
          <w:iCs/>
        </w:rPr>
        <w:t xml:space="preserve"> An Official Journal of the Society of Toxicology, 153</w:t>
      </w:r>
      <w:r w:rsidRPr="00E0707D">
        <w:t>(2), 215-224. doi:10.1093/</w:t>
      </w:r>
      <w:proofErr w:type="spellStart"/>
      <w:r w:rsidRPr="00E0707D">
        <w:t>toxsci</w:t>
      </w:r>
      <w:proofErr w:type="spellEnd"/>
      <w:r w:rsidRPr="00E0707D">
        <w:t>/kfw129 [</w:t>
      </w:r>
      <w:proofErr w:type="spellStart"/>
      <w:r w:rsidRPr="00E0707D">
        <w:t>doi</w:t>
      </w:r>
      <w:proofErr w:type="spellEnd"/>
      <w:r w:rsidRPr="00E0707D">
        <w:t xml:space="preserve">] </w:t>
      </w:r>
    </w:p>
    <w:p w14:paraId="72683FE6" w14:textId="77777777" w:rsidR="00AF7CF1" w:rsidRPr="00E0707D" w:rsidRDefault="00AF7CF1" w:rsidP="00AF7CF1">
      <w:pPr>
        <w:pStyle w:val="NormalWeb"/>
        <w:spacing w:line="480" w:lineRule="auto"/>
        <w:ind w:left="450" w:hanging="450"/>
      </w:pPr>
      <w:proofErr w:type="spellStart"/>
      <w:r w:rsidRPr="00E0707D">
        <w:t>Elnar</w:t>
      </w:r>
      <w:proofErr w:type="spellEnd"/>
      <w:r w:rsidRPr="00E0707D">
        <w:t xml:space="preserve">, A. A., </w:t>
      </w:r>
      <w:proofErr w:type="spellStart"/>
      <w:r w:rsidRPr="00E0707D">
        <w:t>Allouche</w:t>
      </w:r>
      <w:proofErr w:type="spellEnd"/>
      <w:r w:rsidRPr="00E0707D">
        <w:t xml:space="preserve">, A., </w:t>
      </w:r>
      <w:proofErr w:type="spellStart"/>
      <w:r w:rsidRPr="00E0707D">
        <w:t>Desor</w:t>
      </w:r>
      <w:proofErr w:type="spellEnd"/>
      <w:r w:rsidRPr="00E0707D">
        <w:t xml:space="preserve">, F., Yen, F. T., </w:t>
      </w:r>
      <w:proofErr w:type="spellStart"/>
      <w:r w:rsidRPr="00E0707D">
        <w:t>Soulimani</w:t>
      </w:r>
      <w:proofErr w:type="spellEnd"/>
      <w:r w:rsidRPr="00E0707D">
        <w:t xml:space="preserve">, R., &amp; Oster, T. (2016). </w:t>
      </w:r>
      <w:proofErr w:type="spellStart"/>
      <w:r w:rsidRPr="00E0707D">
        <w:t>Lactational</w:t>
      </w:r>
      <w:proofErr w:type="spellEnd"/>
      <w:r w:rsidRPr="00E0707D">
        <w:t xml:space="preserve"> exposure of mice to low levels of non-dioxin-like polychlorinated biphenyls increases susceptibility to neuronal stress at a mature age.</w:t>
      </w:r>
      <w:r w:rsidRPr="00E0707D">
        <w:rPr>
          <w:i/>
          <w:iCs/>
        </w:rPr>
        <w:t xml:space="preserve"> </w:t>
      </w:r>
      <w:proofErr w:type="spellStart"/>
      <w:r w:rsidRPr="00E0707D">
        <w:rPr>
          <w:i/>
          <w:iCs/>
        </w:rPr>
        <w:t>Neurotoxicology</w:t>
      </w:r>
      <w:proofErr w:type="spellEnd"/>
      <w:r w:rsidRPr="00E0707D">
        <w:rPr>
          <w:i/>
          <w:iCs/>
        </w:rPr>
        <w:t>, 53</w:t>
      </w:r>
      <w:r w:rsidRPr="00E0707D">
        <w:t xml:space="preserve">, 314-320. </w:t>
      </w:r>
    </w:p>
    <w:p w14:paraId="24684062" w14:textId="77777777" w:rsidR="00AF7CF1" w:rsidRPr="00E0707D" w:rsidRDefault="00AF7CF1" w:rsidP="00AF7CF1">
      <w:pPr>
        <w:pStyle w:val="NormalWeb"/>
        <w:spacing w:line="480" w:lineRule="auto"/>
        <w:ind w:left="450" w:hanging="450"/>
      </w:pPr>
      <w:proofErr w:type="spellStart"/>
      <w:r w:rsidRPr="00E0707D">
        <w:t>Faroon</w:t>
      </w:r>
      <w:proofErr w:type="spellEnd"/>
      <w:r w:rsidRPr="00E0707D">
        <w:t>, O., Jones, D., &amp; de Rosa, C. (2000). Effects of polychlorinated biphenyls on the nervous system.</w:t>
      </w:r>
      <w:r w:rsidRPr="00E0707D">
        <w:rPr>
          <w:i/>
          <w:iCs/>
        </w:rPr>
        <w:t xml:space="preserve"> Toxicology and Industrial Health, 16</w:t>
      </w:r>
      <w:r w:rsidRPr="00E0707D">
        <w:t xml:space="preserve">(7-8), 305-333. </w:t>
      </w:r>
    </w:p>
    <w:p w14:paraId="4E7AC3BF" w14:textId="77777777" w:rsidR="00AF7CF1" w:rsidRPr="00E0707D" w:rsidRDefault="00AF7CF1" w:rsidP="00AF7CF1">
      <w:pPr>
        <w:pStyle w:val="NormalWeb"/>
        <w:spacing w:line="480" w:lineRule="auto"/>
        <w:ind w:left="450" w:hanging="450"/>
      </w:pPr>
      <w:r w:rsidRPr="00E0707D">
        <w:lastRenderedPageBreak/>
        <w:t xml:space="preserve">Farrell, L., </w:t>
      </w:r>
      <w:proofErr w:type="spellStart"/>
      <w:r w:rsidRPr="00E0707D">
        <w:t>Nosova</w:t>
      </w:r>
      <w:proofErr w:type="spellEnd"/>
      <w:r w:rsidRPr="00E0707D">
        <w:t xml:space="preserve">, E., </w:t>
      </w:r>
      <w:proofErr w:type="spellStart"/>
      <w:r w:rsidRPr="00E0707D">
        <w:t>Guella</w:t>
      </w:r>
      <w:proofErr w:type="spellEnd"/>
      <w:r w:rsidRPr="00E0707D">
        <w:t xml:space="preserve">, I., </w:t>
      </w:r>
      <w:proofErr w:type="spellStart"/>
      <w:r w:rsidRPr="00E0707D">
        <w:t>Farrer</w:t>
      </w:r>
      <w:proofErr w:type="spellEnd"/>
      <w:r w:rsidRPr="00E0707D">
        <w:t xml:space="preserve">, M., &amp; Petersen, M. (2016). Polychlorinated biphenyl (PCB) exposure, CYP2B6 variability and Parkinson’s disease risk in the </w:t>
      </w:r>
      <w:proofErr w:type="spellStart"/>
      <w:r w:rsidRPr="00E0707D">
        <w:t>faroe</w:t>
      </w:r>
      <w:proofErr w:type="spellEnd"/>
      <w:r w:rsidRPr="00E0707D">
        <w:t xml:space="preserve"> islands (P6. 382).</w:t>
      </w:r>
      <w:r w:rsidRPr="00E0707D">
        <w:rPr>
          <w:i/>
          <w:iCs/>
        </w:rPr>
        <w:t xml:space="preserve"> Neurology, 86</w:t>
      </w:r>
      <w:r w:rsidRPr="00E0707D">
        <w:t xml:space="preserve">(16 Supplement), P6. 382. </w:t>
      </w:r>
    </w:p>
    <w:p w14:paraId="56B44F8D" w14:textId="77777777" w:rsidR="00AF7CF1" w:rsidRPr="00E0707D" w:rsidRDefault="00AF7CF1" w:rsidP="00AF7CF1">
      <w:pPr>
        <w:pStyle w:val="NormalWeb"/>
        <w:spacing w:line="480" w:lineRule="auto"/>
        <w:ind w:left="450" w:hanging="450"/>
      </w:pPr>
      <w:r w:rsidRPr="00E0707D">
        <w:t xml:space="preserve">Hatcher-Martin, J. M., Gearing, M., </w:t>
      </w:r>
      <w:proofErr w:type="spellStart"/>
      <w:r w:rsidRPr="00E0707D">
        <w:t>Steenland</w:t>
      </w:r>
      <w:proofErr w:type="spellEnd"/>
      <w:r w:rsidRPr="00E0707D">
        <w:t xml:space="preserve">, K., </w:t>
      </w:r>
      <w:proofErr w:type="spellStart"/>
      <w:r w:rsidRPr="00E0707D">
        <w:t>Levey</w:t>
      </w:r>
      <w:proofErr w:type="spellEnd"/>
      <w:r w:rsidRPr="00E0707D">
        <w:t xml:space="preserve">, A. I., Miller, G. W., &amp; Pennell, K. D. (2012). Association between polychlorinated biphenyls and </w:t>
      </w:r>
      <w:proofErr w:type="spellStart"/>
      <w:r w:rsidRPr="00E0707D">
        <w:t>parkinson's</w:t>
      </w:r>
      <w:proofErr w:type="spellEnd"/>
      <w:r w:rsidRPr="00E0707D">
        <w:t xml:space="preserve"> disease neuropathology.</w:t>
      </w:r>
      <w:r w:rsidRPr="00E0707D">
        <w:rPr>
          <w:i/>
          <w:iCs/>
        </w:rPr>
        <w:t xml:space="preserve"> </w:t>
      </w:r>
      <w:proofErr w:type="spellStart"/>
      <w:r w:rsidRPr="00E0707D">
        <w:rPr>
          <w:i/>
          <w:iCs/>
        </w:rPr>
        <w:t>Neurotoxicology</w:t>
      </w:r>
      <w:proofErr w:type="spellEnd"/>
      <w:r w:rsidRPr="00E0707D">
        <w:rPr>
          <w:i/>
          <w:iCs/>
        </w:rPr>
        <w:t>, 33</w:t>
      </w:r>
      <w:r w:rsidRPr="00E0707D">
        <w:t xml:space="preserve">(5), 1298-1304. </w:t>
      </w:r>
    </w:p>
    <w:p w14:paraId="5E5CB3E8" w14:textId="77777777" w:rsidR="00AF7CF1" w:rsidRPr="00E0707D" w:rsidRDefault="00AF7CF1" w:rsidP="00AF7CF1">
      <w:pPr>
        <w:pStyle w:val="NormalWeb"/>
        <w:spacing w:line="480" w:lineRule="auto"/>
        <w:ind w:left="450" w:hanging="450"/>
      </w:pPr>
      <w:r w:rsidRPr="00E0707D">
        <w:t xml:space="preserve">Kim, H. Y., Kwon, W. Y., Kim, Y. A., Oh, Y. J., </w:t>
      </w:r>
      <w:proofErr w:type="spellStart"/>
      <w:r w:rsidRPr="00E0707D">
        <w:t>Yoo</w:t>
      </w:r>
      <w:proofErr w:type="spellEnd"/>
      <w:r w:rsidRPr="00E0707D">
        <w:t xml:space="preserve">, S. H., Lee, M. H., . . . </w:t>
      </w:r>
      <w:proofErr w:type="spellStart"/>
      <w:r w:rsidRPr="00E0707D">
        <w:t>Yoo</w:t>
      </w:r>
      <w:proofErr w:type="spellEnd"/>
      <w:r w:rsidRPr="00E0707D">
        <w:t>, Y. H. (2016). Polychlorinated biphenyls exposure-induced insulin resistance is mediated by lipid droplet enlargement through Fsp27.</w:t>
      </w:r>
      <w:r w:rsidRPr="00E0707D">
        <w:rPr>
          <w:i/>
          <w:iCs/>
        </w:rPr>
        <w:t xml:space="preserve"> Archives of Toxicology</w:t>
      </w:r>
      <w:proofErr w:type="gramStart"/>
      <w:r w:rsidRPr="00E0707D">
        <w:rPr>
          <w:i/>
          <w:iCs/>
        </w:rPr>
        <w:t xml:space="preserve">, </w:t>
      </w:r>
      <w:r w:rsidRPr="00E0707D">
        <w:t>,</w:t>
      </w:r>
      <w:proofErr w:type="gramEnd"/>
      <w:r w:rsidRPr="00E0707D">
        <w:t xml:space="preserve"> 1-11. </w:t>
      </w:r>
    </w:p>
    <w:p w14:paraId="256EA366" w14:textId="77777777" w:rsidR="00AF7CF1" w:rsidRPr="00E0707D" w:rsidRDefault="00AF7CF1" w:rsidP="00AF7CF1">
      <w:pPr>
        <w:pStyle w:val="NormalWeb"/>
        <w:spacing w:line="480" w:lineRule="auto"/>
        <w:ind w:left="450" w:hanging="450"/>
      </w:pPr>
      <w:r w:rsidRPr="00E0707D">
        <w:t xml:space="preserve">NCHIS polychlorinated biphenyls (PCBs) table B7. PCBs in women ages 16 to 49 years: Median concentrations in blood serum, by race/ethnicity and family income, 2001-2004. (2016). Retrieved from </w:t>
      </w:r>
      <w:hyperlink r:id="rId8" w:tgtFrame="_blank" w:history="1">
        <w:r w:rsidRPr="00E0707D">
          <w:rPr>
            <w:rStyle w:val="Hyperlink"/>
          </w:rPr>
          <w:t>https://www.epa.gov/sites/production/files/2015-05/documents/biomonitoring-pcbs-data.pdf</w:t>
        </w:r>
      </w:hyperlink>
      <w:r w:rsidRPr="00E0707D">
        <w:t xml:space="preserve"> </w:t>
      </w:r>
    </w:p>
    <w:p w14:paraId="207F4AE9" w14:textId="77777777" w:rsidR="00AF7CF1" w:rsidRPr="00E0707D" w:rsidRDefault="00AF7CF1" w:rsidP="00AF7CF1">
      <w:pPr>
        <w:pStyle w:val="NormalWeb"/>
        <w:spacing w:line="480" w:lineRule="auto"/>
        <w:ind w:left="450" w:hanging="450"/>
      </w:pPr>
      <w:proofErr w:type="spellStart"/>
      <w:r w:rsidRPr="00E0707D">
        <w:t>Niknam</w:t>
      </w:r>
      <w:proofErr w:type="spellEnd"/>
      <w:r w:rsidRPr="00E0707D">
        <w:t xml:space="preserve">, Y., Feng, W., </w:t>
      </w:r>
      <w:proofErr w:type="spellStart"/>
      <w:r w:rsidRPr="00E0707D">
        <w:t>Cherednichenko</w:t>
      </w:r>
      <w:proofErr w:type="spellEnd"/>
      <w:r w:rsidRPr="00E0707D">
        <w:t xml:space="preserve">, G., Dong, Y., Joshi, S. N., Vyas, S. M., . . . </w:t>
      </w:r>
      <w:proofErr w:type="spellStart"/>
      <w:r w:rsidRPr="00E0707D">
        <w:t>Pessah</w:t>
      </w:r>
      <w:proofErr w:type="spellEnd"/>
      <w:r w:rsidRPr="00E0707D">
        <w:t>, I. N. (2013). Structure-activity relationship of selected meta- and para-</w:t>
      </w:r>
      <w:proofErr w:type="spellStart"/>
      <w:r w:rsidRPr="00E0707D">
        <w:t>hydroxylated</w:t>
      </w:r>
      <w:proofErr w:type="spellEnd"/>
      <w:r w:rsidRPr="00E0707D">
        <w:t xml:space="preserve"> non-dioxin like polychlorinated biphenyls: From single RyR1 channels to muscle dysfunction.</w:t>
      </w:r>
      <w:r w:rsidRPr="00E0707D">
        <w:rPr>
          <w:i/>
          <w:iCs/>
        </w:rPr>
        <w:t xml:space="preserve"> Toxicological </w:t>
      </w:r>
      <w:proofErr w:type="gramStart"/>
      <w:r w:rsidRPr="00E0707D">
        <w:rPr>
          <w:i/>
          <w:iCs/>
        </w:rPr>
        <w:t>Sciences :</w:t>
      </w:r>
      <w:proofErr w:type="gramEnd"/>
      <w:r w:rsidRPr="00E0707D">
        <w:rPr>
          <w:i/>
          <w:iCs/>
        </w:rPr>
        <w:t xml:space="preserve"> An Official Journal of the Society of Toxicology, 136</w:t>
      </w:r>
      <w:r w:rsidRPr="00E0707D">
        <w:t>(2), 500-513. doi:10.1093/</w:t>
      </w:r>
      <w:proofErr w:type="spellStart"/>
      <w:r w:rsidRPr="00E0707D">
        <w:t>toxsci</w:t>
      </w:r>
      <w:proofErr w:type="spellEnd"/>
      <w:r w:rsidRPr="00E0707D">
        <w:t>/kft202 [</w:t>
      </w:r>
      <w:proofErr w:type="spellStart"/>
      <w:r w:rsidRPr="00E0707D">
        <w:t>doi</w:t>
      </w:r>
      <w:proofErr w:type="spellEnd"/>
      <w:r w:rsidRPr="00E0707D">
        <w:t xml:space="preserve">] </w:t>
      </w:r>
    </w:p>
    <w:p w14:paraId="4E6991BA" w14:textId="77777777" w:rsidR="00AF7CF1" w:rsidRPr="00E0707D" w:rsidRDefault="00AF7CF1" w:rsidP="00AF7CF1">
      <w:pPr>
        <w:pStyle w:val="NormalWeb"/>
        <w:spacing w:line="480" w:lineRule="auto"/>
        <w:ind w:left="450" w:hanging="450"/>
      </w:pPr>
      <w:r w:rsidRPr="00E0707D">
        <w:t xml:space="preserve">Petersen, M. S., </w:t>
      </w:r>
      <w:proofErr w:type="spellStart"/>
      <w:r w:rsidRPr="00E0707D">
        <w:t>Halling</w:t>
      </w:r>
      <w:proofErr w:type="spellEnd"/>
      <w:r w:rsidRPr="00E0707D">
        <w:t xml:space="preserve">, J., </w:t>
      </w:r>
      <w:proofErr w:type="spellStart"/>
      <w:r w:rsidRPr="00E0707D">
        <w:t>Bech</w:t>
      </w:r>
      <w:proofErr w:type="spellEnd"/>
      <w:r w:rsidRPr="00E0707D">
        <w:t xml:space="preserve">, S., </w:t>
      </w:r>
      <w:proofErr w:type="spellStart"/>
      <w:r w:rsidRPr="00E0707D">
        <w:t>Wermuth</w:t>
      </w:r>
      <w:proofErr w:type="spellEnd"/>
      <w:r w:rsidRPr="00E0707D">
        <w:t xml:space="preserve">, L., </w:t>
      </w:r>
      <w:proofErr w:type="spellStart"/>
      <w:r w:rsidRPr="00E0707D">
        <w:t>Weihe</w:t>
      </w:r>
      <w:proofErr w:type="spellEnd"/>
      <w:r w:rsidRPr="00E0707D">
        <w:t xml:space="preserve">, P., Nielsen, F., . . . </w:t>
      </w:r>
      <w:proofErr w:type="spellStart"/>
      <w:r w:rsidRPr="00E0707D">
        <w:t>Grandjean</w:t>
      </w:r>
      <w:proofErr w:type="spellEnd"/>
      <w:r w:rsidRPr="00E0707D">
        <w:t xml:space="preserve">, P. (2008). Impact of dietary exposure to food contaminants on the risk of </w:t>
      </w:r>
      <w:proofErr w:type="spellStart"/>
      <w:r w:rsidRPr="00E0707D">
        <w:t>parkinson's</w:t>
      </w:r>
      <w:proofErr w:type="spellEnd"/>
      <w:r w:rsidRPr="00E0707D">
        <w:t xml:space="preserve"> disease.</w:t>
      </w:r>
      <w:r w:rsidRPr="00E0707D">
        <w:rPr>
          <w:i/>
          <w:iCs/>
        </w:rPr>
        <w:t xml:space="preserve"> </w:t>
      </w:r>
      <w:proofErr w:type="spellStart"/>
      <w:r w:rsidRPr="00E0707D">
        <w:rPr>
          <w:i/>
          <w:iCs/>
        </w:rPr>
        <w:t>Neurotoxicology</w:t>
      </w:r>
      <w:proofErr w:type="spellEnd"/>
      <w:r w:rsidRPr="00E0707D">
        <w:rPr>
          <w:i/>
          <w:iCs/>
        </w:rPr>
        <w:t>, 29</w:t>
      </w:r>
      <w:r w:rsidRPr="00E0707D">
        <w:t xml:space="preserve">(4), 584-590. </w:t>
      </w:r>
    </w:p>
    <w:p w14:paraId="4308788B" w14:textId="77777777" w:rsidR="00AF7CF1" w:rsidRPr="00E0707D" w:rsidRDefault="00AF7CF1" w:rsidP="00AF7CF1">
      <w:pPr>
        <w:pStyle w:val="NormalWeb"/>
        <w:spacing w:line="480" w:lineRule="auto"/>
        <w:ind w:left="450" w:hanging="450"/>
      </w:pPr>
      <w:proofErr w:type="spellStart"/>
      <w:r w:rsidRPr="00E0707D">
        <w:lastRenderedPageBreak/>
        <w:t>Steenland</w:t>
      </w:r>
      <w:proofErr w:type="spellEnd"/>
      <w:r w:rsidRPr="00E0707D">
        <w:t xml:space="preserve">, K., Hein, M. J., </w:t>
      </w:r>
      <w:proofErr w:type="spellStart"/>
      <w:r w:rsidRPr="00E0707D">
        <w:t>Cassinelli</w:t>
      </w:r>
      <w:proofErr w:type="spellEnd"/>
      <w:r w:rsidRPr="00E0707D">
        <w:t xml:space="preserve">, R. T., Prince, M. M., Nilsen, N. B., Whelan, E. A., . . . </w:t>
      </w:r>
      <w:proofErr w:type="spellStart"/>
      <w:r w:rsidRPr="00E0707D">
        <w:t>Schnorr</w:t>
      </w:r>
      <w:proofErr w:type="spellEnd"/>
      <w:r w:rsidRPr="00E0707D">
        <w:t>, T. M. (2006). Polychlorinated biphenyls and neurodegenerative disease mortality in an occupational cohort.</w:t>
      </w:r>
      <w:r w:rsidRPr="00E0707D">
        <w:rPr>
          <w:i/>
          <w:iCs/>
        </w:rPr>
        <w:t xml:space="preserve"> Epidemiology, 17</w:t>
      </w:r>
      <w:r w:rsidRPr="00E0707D">
        <w:t xml:space="preserve">(1), 8-13. </w:t>
      </w:r>
    </w:p>
    <w:p w14:paraId="37053C85" w14:textId="77777777" w:rsidR="00AF7CF1" w:rsidRDefault="00AF7CF1" w:rsidP="00AF7CF1">
      <w:pPr>
        <w:pStyle w:val="NormalWeb"/>
        <w:spacing w:line="480" w:lineRule="auto"/>
        <w:ind w:left="450" w:hanging="450"/>
      </w:pPr>
      <w:proofErr w:type="spellStart"/>
      <w:r w:rsidRPr="00E0707D">
        <w:t>Strøm</w:t>
      </w:r>
      <w:proofErr w:type="spellEnd"/>
      <w:r w:rsidRPr="00E0707D">
        <w:t xml:space="preserve">, M., Hansen, S., Olsen, S. F., </w:t>
      </w:r>
      <w:proofErr w:type="spellStart"/>
      <w:r w:rsidRPr="00E0707D">
        <w:t>Haug</w:t>
      </w:r>
      <w:proofErr w:type="spellEnd"/>
      <w:r w:rsidRPr="00E0707D">
        <w:t xml:space="preserve">, L. S., </w:t>
      </w:r>
      <w:proofErr w:type="spellStart"/>
      <w:r w:rsidRPr="00E0707D">
        <w:t>Rantakokko</w:t>
      </w:r>
      <w:proofErr w:type="spellEnd"/>
      <w:r w:rsidRPr="00E0707D">
        <w:t xml:space="preserve">, P., </w:t>
      </w:r>
      <w:proofErr w:type="spellStart"/>
      <w:r w:rsidRPr="00E0707D">
        <w:t>Kiviranta</w:t>
      </w:r>
      <w:proofErr w:type="spellEnd"/>
      <w:r w:rsidRPr="00E0707D">
        <w:t xml:space="preserve">, H., &amp; </w:t>
      </w:r>
      <w:proofErr w:type="spellStart"/>
      <w:r w:rsidRPr="00E0707D">
        <w:t>Halldorsson</w:t>
      </w:r>
      <w:proofErr w:type="spellEnd"/>
      <w:r w:rsidRPr="00E0707D">
        <w:t>, T. I. (2014). Persistent organic pollutants measured in maternal serum and offspring neurodevelopmental outcomes—A prospective study with long-term follow-up.</w:t>
      </w:r>
      <w:r w:rsidRPr="00E0707D">
        <w:rPr>
          <w:i/>
          <w:iCs/>
        </w:rPr>
        <w:t xml:space="preserve"> Environment International, 68</w:t>
      </w:r>
      <w:r w:rsidRPr="00E0707D">
        <w:t xml:space="preserve">, 41-48. </w:t>
      </w:r>
    </w:p>
    <w:p w14:paraId="5E2CE71D" w14:textId="391C5231" w:rsidR="00AF7CF1" w:rsidRDefault="006F2AB7" w:rsidP="00AF7CF1">
      <w:pPr>
        <w:pStyle w:val="NormalWeb"/>
        <w:spacing w:line="480" w:lineRule="auto"/>
        <w:ind w:left="450" w:hanging="450"/>
        <w:rPr>
          <w:bCs/>
        </w:rPr>
      </w:pPr>
      <w:r>
        <w:rPr>
          <w:bCs/>
        </w:rPr>
        <w:t>CDC</w:t>
      </w:r>
      <w:r w:rsidR="00AF7CF1">
        <w:rPr>
          <w:bCs/>
        </w:rPr>
        <w:t>. w</w:t>
      </w:r>
      <w:r w:rsidR="00AF7CF1" w:rsidRPr="00AF7CF1">
        <w:rPr>
          <w:bCs/>
        </w:rPr>
        <w:t>hat recommendations has the federal governmen</w:t>
      </w:r>
      <w:r w:rsidR="00AF7CF1">
        <w:rPr>
          <w:bCs/>
        </w:rPr>
        <w:t>t made to protect human health?</w:t>
      </w:r>
    </w:p>
    <w:p w14:paraId="7BAB1C19" w14:textId="77777777" w:rsidR="00AF7CF1" w:rsidRPr="00E0707D" w:rsidRDefault="00AF7CF1" w:rsidP="00AF7CF1">
      <w:pPr>
        <w:pStyle w:val="NormalWeb"/>
        <w:spacing w:line="480" w:lineRule="auto"/>
        <w:ind w:left="450" w:hanging="450"/>
      </w:pPr>
      <w:r w:rsidRPr="00E0707D">
        <w:t xml:space="preserve">Retrieved from </w:t>
      </w:r>
      <w:hyperlink r:id="rId9" w:anchor="bookmark09" w:tgtFrame="_blank" w:history="1">
        <w:r w:rsidRPr="00E0707D">
          <w:rPr>
            <w:rStyle w:val="Hyperlink"/>
          </w:rPr>
          <w:t>https://www.atsdr.cdc.gov/phs/phs.asp?id=139&amp;tid=26#bookmark09</w:t>
        </w:r>
      </w:hyperlink>
      <w:r w:rsidRPr="00E0707D">
        <w:t xml:space="preserve"> </w:t>
      </w:r>
    </w:p>
    <w:p w14:paraId="68BAB7DF" w14:textId="77777777" w:rsidR="00AF7CF1" w:rsidRPr="00E0707D" w:rsidRDefault="00AF7CF1" w:rsidP="00AF7CF1">
      <w:pPr>
        <w:pStyle w:val="NormalWeb"/>
        <w:spacing w:line="480" w:lineRule="auto"/>
        <w:ind w:left="450" w:hanging="450"/>
      </w:pPr>
    </w:p>
    <w:p w14:paraId="4CBB8D7D" w14:textId="44E2E5CA" w:rsidR="006242EE" w:rsidRDefault="006242EE" w:rsidP="006242EE">
      <w:pPr>
        <w:spacing w:line="480" w:lineRule="auto"/>
        <w:jc w:val="both"/>
        <w:rPr>
          <w:rFonts w:ascii="Times New Roman" w:eastAsia="Times New Roman" w:hAnsi="Times New Roman" w:cs="Times New Roman"/>
          <w:color w:val="151515"/>
          <w:shd w:val="clear" w:color="auto" w:fill="FFFFFF"/>
        </w:rPr>
      </w:pPr>
    </w:p>
    <w:p w14:paraId="39DF75EB" w14:textId="77777777" w:rsidR="006242EE" w:rsidRDefault="006242EE" w:rsidP="006242EE">
      <w:pPr>
        <w:spacing w:line="480" w:lineRule="auto"/>
        <w:jc w:val="both"/>
        <w:rPr>
          <w:rFonts w:ascii="Times New Roman" w:eastAsia="Times New Roman" w:hAnsi="Times New Roman" w:cs="Times New Roman"/>
          <w:color w:val="151515"/>
          <w:shd w:val="clear" w:color="auto" w:fill="FFFFFF"/>
        </w:rPr>
      </w:pPr>
    </w:p>
    <w:p w14:paraId="6F159755" w14:textId="64A9D24F" w:rsidR="006242EE" w:rsidRDefault="006242EE" w:rsidP="006242EE">
      <w:pPr>
        <w:autoSpaceDE w:val="0"/>
        <w:autoSpaceDN w:val="0"/>
        <w:adjustRightInd w:val="0"/>
        <w:ind w:left="432"/>
        <w:jc w:val="both"/>
        <w:rPr>
          <w:color w:val="000000" w:themeColor="text1"/>
        </w:rPr>
      </w:pPr>
    </w:p>
    <w:p w14:paraId="6BE9252B" w14:textId="77777777" w:rsidR="006242EE" w:rsidRPr="006242EE" w:rsidRDefault="006242EE" w:rsidP="006242EE">
      <w:pPr>
        <w:spacing w:line="480" w:lineRule="auto"/>
        <w:jc w:val="both"/>
        <w:rPr>
          <w:rFonts w:ascii="Times New Roman" w:eastAsia="Times New Roman" w:hAnsi="Times New Roman" w:cs="Times New Roman"/>
        </w:rPr>
      </w:pPr>
    </w:p>
    <w:p w14:paraId="60D1BC7A" w14:textId="2170BCD5" w:rsidR="006242EE" w:rsidRPr="006242EE" w:rsidRDefault="006242EE" w:rsidP="006242EE">
      <w:pPr>
        <w:spacing w:line="480" w:lineRule="auto"/>
        <w:jc w:val="both"/>
        <w:rPr>
          <w:rFonts w:ascii="Times New Roman" w:hAnsi="Times New Roman" w:cs="Times New Roman"/>
        </w:rPr>
      </w:pPr>
      <w:r>
        <w:rPr>
          <w:rFonts w:ascii="Times New Roman" w:hAnsi="Times New Roman" w:cs="Times New Roman"/>
        </w:rPr>
        <w:t xml:space="preserve">  </w:t>
      </w:r>
    </w:p>
    <w:p w14:paraId="4B3D095F" w14:textId="77777777" w:rsidR="00562B79" w:rsidRDefault="00562B79" w:rsidP="006242EE">
      <w:pPr>
        <w:spacing w:line="480" w:lineRule="auto"/>
        <w:jc w:val="both"/>
        <w:rPr>
          <w:rFonts w:ascii="Times New Roman" w:hAnsi="Times New Roman" w:cs="Times New Roman"/>
        </w:rPr>
      </w:pPr>
    </w:p>
    <w:p w14:paraId="7F9D58BA" w14:textId="77777777" w:rsidR="00562B79" w:rsidRDefault="00562B79" w:rsidP="006242EE">
      <w:pPr>
        <w:spacing w:line="480" w:lineRule="auto"/>
        <w:jc w:val="both"/>
        <w:rPr>
          <w:rFonts w:ascii="Times New Roman" w:hAnsi="Times New Roman" w:cs="Times New Roman"/>
        </w:rPr>
      </w:pPr>
    </w:p>
    <w:p w14:paraId="2E01E507" w14:textId="77777777" w:rsidR="008D7F0F" w:rsidRPr="00590520" w:rsidRDefault="008D7F0F" w:rsidP="00590520">
      <w:pPr>
        <w:spacing w:line="480" w:lineRule="auto"/>
        <w:jc w:val="both"/>
        <w:rPr>
          <w:rFonts w:ascii="Times New Roman" w:hAnsi="Times New Roman" w:cs="Times New Roman"/>
        </w:rPr>
      </w:pPr>
    </w:p>
    <w:p w14:paraId="336C1E61" w14:textId="77777777" w:rsidR="005236CD" w:rsidRDefault="005236CD" w:rsidP="002930F2">
      <w:pPr>
        <w:jc w:val="both"/>
        <w:rPr>
          <w:rFonts w:ascii="Times New Roman" w:hAnsi="Times New Roman" w:cs="Times New Roman"/>
        </w:rPr>
      </w:pPr>
    </w:p>
    <w:p w14:paraId="123B0989" w14:textId="20EE9B96" w:rsidR="00EA269F" w:rsidRPr="00EA269F" w:rsidRDefault="00EA269F" w:rsidP="00C06046">
      <w:pPr>
        <w:spacing w:line="480" w:lineRule="auto"/>
        <w:ind w:left="360"/>
        <w:rPr>
          <w:rFonts w:ascii="Times New Roman" w:hAnsi="Times New Roman" w:cs="Times New Roman"/>
        </w:rPr>
      </w:pPr>
    </w:p>
    <w:p w14:paraId="27F1D4D5" w14:textId="77777777" w:rsidR="00EA269F" w:rsidRPr="00EA269F" w:rsidRDefault="00EA269F" w:rsidP="00EA269F">
      <w:pPr>
        <w:spacing w:line="480" w:lineRule="auto"/>
        <w:ind w:left="360"/>
        <w:rPr>
          <w:rFonts w:ascii="Times New Roman" w:hAnsi="Times New Roman" w:cs="Times New Roman"/>
          <w:b/>
        </w:rPr>
      </w:pPr>
    </w:p>
    <w:p w14:paraId="1162397A" w14:textId="4500A2B7" w:rsidR="002F7AD9" w:rsidRPr="008F7829" w:rsidRDefault="002F7AD9" w:rsidP="002F7AD9">
      <w:pPr>
        <w:spacing w:line="480" w:lineRule="auto"/>
        <w:jc w:val="both"/>
      </w:pPr>
      <w:r>
        <w:t xml:space="preserve"> </w:t>
      </w:r>
    </w:p>
    <w:p w14:paraId="10C06B5E" w14:textId="77777777" w:rsidR="007C3AD3" w:rsidRPr="007C3AD3" w:rsidRDefault="007C3AD3" w:rsidP="008C7FBF">
      <w:pPr>
        <w:spacing w:line="480" w:lineRule="auto"/>
        <w:rPr>
          <w:rFonts w:ascii="Times New Roman" w:hAnsi="Times New Roman" w:cs="Times New Roman"/>
          <w:b/>
        </w:rPr>
      </w:pPr>
    </w:p>
    <w:p w14:paraId="701A57F0" w14:textId="77777777" w:rsidR="00DA0D2E" w:rsidRPr="003C1C6B" w:rsidRDefault="00DA0D2E" w:rsidP="008C7FBF">
      <w:pPr>
        <w:spacing w:line="480" w:lineRule="auto"/>
        <w:rPr>
          <w:rFonts w:ascii="Times New Roman" w:hAnsi="Times New Roman" w:cs="Times New Roman"/>
        </w:rPr>
      </w:pPr>
    </w:p>
    <w:p w14:paraId="77D42CDA" w14:textId="77777777" w:rsidR="001A44A8" w:rsidRDefault="001A44A8" w:rsidP="008C7FBF">
      <w:pPr>
        <w:spacing w:line="480" w:lineRule="auto"/>
        <w:rPr>
          <w:rFonts w:ascii="Times New Roman" w:hAnsi="Times New Roman" w:cs="Times New Roman"/>
        </w:rPr>
      </w:pPr>
    </w:p>
    <w:p w14:paraId="423A61C9" w14:textId="77777777" w:rsidR="00E342A1" w:rsidRDefault="00E342A1" w:rsidP="008C7FBF">
      <w:pPr>
        <w:spacing w:line="480" w:lineRule="auto"/>
        <w:rPr>
          <w:rFonts w:ascii="Times New Roman" w:hAnsi="Times New Roman" w:cs="Times New Roman"/>
        </w:rPr>
      </w:pPr>
    </w:p>
    <w:p w14:paraId="54C62C0B" w14:textId="77777777" w:rsidR="00E342A1" w:rsidRDefault="00E342A1" w:rsidP="008C7FBF">
      <w:pPr>
        <w:spacing w:line="480" w:lineRule="auto"/>
        <w:rPr>
          <w:rFonts w:ascii="Times New Roman" w:hAnsi="Times New Roman" w:cs="Times New Roman"/>
        </w:rPr>
      </w:pPr>
    </w:p>
    <w:p w14:paraId="51947B89" w14:textId="77777777" w:rsidR="00E342A1" w:rsidRDefault="00E342A1" w:rsidP="008C7FBF">
      <w:pPr>
        <w:spacing w:line="480" w:lineRule="auto"/>
        <w:rPr>
          <w:rFonts w:ascii="Times New Roman" w:hAnsi="Times New Roman" w:cs="Times New Roman"/>
        </w:rPr>
      </w:pPr>
    </w:p>
    <w:p w14:paraId="485412EE" w14:textId="77777777" w:rsidR="00E342A1" w:rsidRDefault="00E342A1" w:rsidP="008C7FBF">
      <w:pPr>
        <w:spacing w:line="480" w:lineRule="auto"/>
        <w:rPr>
          <w:rFonts w:ascii="Times New Roman" w:hAnsi="Times New Roman" w:cs="Times New Roman"/>
        </w:rPr>
      </w:pPr>
    </w:p>
    <w:p w14:paraId="5C671E55" w14:textId="77777777" w:rsidR="00E342A1" w:rsidRDefault="00E342A1" w:rsidP="008C7FBF">
      <w:pPr>
        <w:spacing w:line="480" w:lineRule="auto"/>
        <w:rPr>
          <w:rFonts w:ascii="Times New Roman" w:hAnsi="Times New Roman" w:cs="Times New Roman"/>
        </w:rPr>
      </w:pPr>
    </w:p>
    <w:p w14:paraId="7B0395F7" w14:textId="77777777" w:rsidR="00E342A1" w:rsidRDefault="00E342A1" w:rsidP="008C7FBF">
      <w:pPr>
        <w:spacing w:line="480" w:lineRule="auto"/>
        <w:rPr>
          <w:rFonts w:ascii="Times New Roman" w:hAnsi="Times New Roman" w:cs="Times New Roman"/>
        </w:rPr>
      </w:pPr>
    </w:p>
    <w:p w14:paraId="539D24EF" w14:textId="77777777" w:rsidR="00E342A1" w:rsidRDefault="00E342A1" w:rsidP="008C7FBF">
      <w:pPr>
        <w:spacing w:line="480" w:lineRule="auto"/>
        <w:rPr>
          <w:rFonts w:ascii="Times New Roman" w:hAnsi="Times New Roman" w:cs="Times New Roman"/>
        </w:rPr>
      </w:pPr>
    </w:p>
    <w:p w14:paraId="4E9EB692" w14:textId="77777777" w:rsidR="00E342A1" w:rsidRDefault="00E342A1" w:rsidP="008C7FBF">
      <w:pPr>
        <w:spacing w:line="480" w:lineRule="auto"/>
        <w:rPr>
          <w:rFonts w:ascii="Times New Roman" w:hAnsi="Times New Roman" w:cs="Times New Roman"/>
        </w:rPr>
      </w:pPr>
    </w:p>
    <w:p w14:paraId="39CEDF66" w14:textId="77777777" w:rsidR="00E342A1" w:rsidRDefault="00E342A1" w:rsidP="008C7FBF">
      <w:pPr>
        <w:spacing w:line="480" w:lineRule="auto"/>
        <w:rPr>
          <w:rFonts w:ascii="Times New Roman" w:hAnsi="Times New Roman" w:cs="Times New Roman"/>
        </w:rPr>
      </w:pPr>
    </w:p>
    <w:p w14:paraId="73585617" w14:textId="77777777" w:rsidR="0098021B" w:rsidRDefault="0098021B" w:rsidP="00E342A1">
      <w:pPr>
        <w:spacing w:line="480" w:lineRule="auto"/>
        <w:jc w:val="center"/>
        <w:rPr>
          <w:rFonts w:ascii="Times New Roman" w:hAnsi="Times New Roman" w:cs="Times New Roman"/>
        </w:rPr>
      </w:pPr>
    </w:p>
    <w:p w14:paraId="30F4F42B" w14:textId="77777777" w:rsidR="000E46F7" w:rsidRDefault="000E46F7" w:rsidP="00E342A1">
      <w:pPr>
        <w:spacing w:line="480" w:lineRule="auto"/>
        <w:jc w:val="center"/>
        <w:rPr>
          <w:rFonts w:ascii="Times New Roman" w:hAnsi="Times New Roman" w:cs="Times New Roman"/>
        </w:rPr>
      </w:pPr>
    </w:p>
    <w:p w14:paraId="4047D59C" w14:textId="77777777" w:rsidR="000E46F7" w:rsidRDefault="000E46F7" w:rsidP="00E342A1">
      <w:pPr>
        <w:spacing w:line="480" w:lineRule="auto"/>
        <w:jc w:val="center"/>
        <w:rPr>
          <w:rFonts w:ascii="Times New Roman" w:hAnsi="Times New Roman" w:cs="Times New Roman"/>
        </w:rPr>
      </w:pPr>
    </w:p>
    <w:p w14:paraId="1205410B" w14:textId="77777777" w:rsidR="002D6847" w:rsidRDefault="002D6847" w:rsidP="00E342A1">
      <w:pPr>
        <w:spacing w:line="480" w:lineRule="auto"/>
        <w:jc w:val="center"/>
        <w:rPr>
          <w:rFonts w:ascii="Times New Roman" w:hAnsi="Times New Roman" w:cs="Times New Roman"/>
        </w:rPr>
      </w:pPr>
    </w:p>
    <w:p w14:paraId="365C0519" w14:textId="77777777" w:rsidR="00F702D9" w:rsidRDefault="00F702D9" w:rsidP="008C7FBF">
      <w:pPr>
        <w:spacing w:line="480" w:lineRule="auto"/>
        <w:rPr>
          <w:rFonts w:ascii="Times New Roman" w:hAnsi="Times New Roman" w:cs="Times New Roman"/>
        </w:rPr>
      </w:pPr>
    </w:p>
    <w:bookmarkEnd w:id="0"/>
    <w:sectPr w:rsidR="00F702D9" w:rsidSect="009F3E0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BD27" w14:textId="77777777" w:rsidR="00050AAF" w:rsidRDefault="00050AAF" w:rsidP="006A1324">
      <w:r>
        <w:separator/>
      </w:r>
    </w:p>
  </w:endnote>
  <w:endnote w:type="continuationSeparator" w:id="0">
    <w:p w14:paraId="5765F03E" w14:textId="77777777" w:rsidR="00050AAF" w:rsidRDefault="00050AAF" w:rsidP="006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2D917" w14:textId="77777777" w:rsidR="00050AAF" w:rsidRDefault="00050AAF" w:rsidP="006A1324">
      <w:r>
        <w:separator/>
      </w:r>
    </w:p>
  </w:footnote>
  <w:footnote w:type="continuationSeparator" w:id="0">
    <w:p w14:paraId="4156C3FC" w14:textId="77777777" w:rsidR="00050AAF" w:rsidRDefault="00050AAF" w:rsidP="006A1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510371"/>
      <w:docPartObj>
        <w:docPartGallery w:val="Page Numbers (Top of Page)"/>
        <w:docPartUnique/>
      </w:docPartObj>
    </w:sdtPr>
    <w:sdtEndPr>
      <w:rPr>
        <w:noProof/>
      </w:rPr>
    </w:sdtEndPr>
    <w:sdtContent>
      <w:p w14:paraId="13AEF548" w14:textId="443701AB" w:rsidR="002930F2" w:rsidRDefault="00590520" w:rsidP="00F51C12">
        <w:pPr>
          <w:pStyle w:val="Header"/>
          <w:jc w:val="center"/>
        </w:pPr>
        <w:r w:rsidRPr="00590520">
          <w:rPr>
            <w:rFonts w:ascii="Times New Roman" w:eastAsia="Times New Roman" w:hAnsi="Times New Roman" w:cs="Times New Roman"/>
            <w:color w:val="000000"/>
            <w:shd w:val="clear" w:color="auto" w:fill="FFFFFF"/>
          </w:rPr>
          <w:t>PCB</w:t>
        </w:r>
        <w:r w:rsidRPr="00590520">
          <w:rPr>
            <w:rFonts w:ascii="Times New Roman" w:eastAsia="Times New Roman" w:hAnsi="Times New Roman" w:cs="Times New Roman"/>
            <w:color w:val="000000"/>
            <w:spacing w:val="-2"/>
            <w:shd w:val="clear" w:color="auto" w:fill="FFFFFF"/>
          </w:rPr>
          <w:t xml:space="preserve"> EXPOSURE &amp; NEURODEGENERATIVE ONSET</w:t>
        </w:r>
        <w:r w:rsidR="002930F2">
          <w:tab/>
        </w:r>
        <w:r w:rsidR="002930F2">
          <w:fldChar w:fldCharType="begin"/>
        </w:r>
        <w:r w:rsidR="002930F2">
          <w:instrText xml:space="preserve"> PAGE   \* MERGEFORMAT </w:instrText>
        </w:r>
        <w:r w:rsidR="002930F2">
          <w:fldChar w:fldCharType="separate"/>
        </w:r>
        <w:r w:rsidR="00833234">
          <w:rPr>
            <w:noProof/>
          </w:rPr>
          <w:t>10</w:t>
        </w:r>
        <w:r w:rsidR="002930F2">
          <w:rPr>
            <w:noProof/>
          </w:rPr>
          <w:fldChar w:fldCharType="end"/>
        </w:r>
      </w:p>
    </w:sdtContent>
  </w:sdt>
  <w:p w14:paraId="3C30E493" w14:textId="6E1AC2C5" w:rsidR="002930F2" w:rsidRPr="00FC0AC5" w:rsidRDefault="002930F2" w:rsidP="00FC0AC5">
    <w:pPr>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F598" w14:textId="77777777" w:rsidR="00590520" w:rsidRDefault="00590520" w:rsidP="0064734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234">
      <w:rPr>
        <w:rStyle w:val="PageNumber"/>
        <w:noProof/>
      </w:rPr>
      <w:t>1</w:t>
    </w:r>
    <w:r>
      <w:rPr>
        <w:rStyle w:val="PageNumber"/>
      </w:rPr>
      <w:fldChar w:fldCharType="end"/>
    </w:r>
  </w:p>
  <w:p w14:paraId="3CC53BCD" w14:textId="69537533" w:rsidR="00590520" w:rsidRDefault="00590520" w:rsidP="00590520">
    <w:pPr>
      <w:ind w:right="360"/>
      <w:rPr>
        <w:rFonts w:ascii="Times New Roman" w:eastAsia="Times New Roman" w:hAnsi="Times New Roman" w:cs="Times New Roman"/>
        <w:sz w:val="28"/>
        <w:szCs w:val="28"/>
      </w:rPr>
    </w:pPr>
    <w:r>
      <w:t xml:space="preserve">Running Head: </w:t>
    </w:r>
    <w:r>
      <w:rPr>
        <w:rFonts w:ascii="Times New Roman" w:eastAsia="Times New Roman" w:hAnsi="Times New Roman" w:cs="Times New Roman"/>
        <w:color w:val="000000"/>
        <w:sz w:val="28"/>
        <w:szCs w:val="28"/>
        <w:shd w:val="clear" w:color="auto" w:fill="FFFFFF"/>
      </w:rPr>
      <w:t>PCB</w:t>
    </w:r>
    <w:r w:rsidRPr="00590520">
      <w:rPr>
        <w:rFonts w:ascii="Times New Roman" w:eastAsia="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spacing w:val="-2"/>
        <w:sz w:val="28"/>
        <w:szCs w:val="28"/>
        <w:shd w:val="clear" w:color="auto" w:fill="FFFFFF"/>
      </w:rPr>
      <w:t xml:space="preserve">EXPOSURE ROLE IN NEURODEGENERATION         </w:t>
    </w:r>
  </w:p>
  <w:p w14:paraId="4A2092E0" w14:textId="6CBD6F57" w:rsidR="00590520" w:rsidRDefault="00590520">
    <w:pPr>
      <w:pStyle w:val="Header"/>
    </w:pPr>
  </w:p>
  <w:p w14:paraId="1CC78736" w14:textId="206E7F91" w:rsidR="002930F2" w:rsidRPr="00FC0AC5" w:rsidRDefault="002930F2" w:rsidP="00FC0AC5">
    <w:pP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6E7A"/>
    <w:multiLevelType w:val="multilevel"/>
    <w:tmpl w:val="0FD2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4691D"/>
    <w:multiLevelType w:val="multilevel"/>
    <w:tmpl w:val="72A2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602A6"/>
    <w:multiLevelType w:val="multilevel"/>
    <w:tmpl w:val="9374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953F2"/>
    <w:multiLevelType w:val="multilevel"/>
    <w:tmpl w:val="5D5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D0F96"/>
    <w:multiLevelType w:val="hybridMultilevel"/>
    <w:tmpl w:val="4A60B302"/>
    <w:lvl w:ilvl="0" w:tplc="C3A424EE">
      <w:start w:val="1"/>
      <w:numFmt w:val="bullet"/>
      <w:lvlText w:val=""/>
      <w:lvlJc w:val="left"/>
      <w:pPr>
        <w:tabs>
          <w:tab w:val="num" w:pos="720"/>
        </w:tabs>
        <w:ind w:left="720" w:hanging="360"/>
      </w:pPr>
      <w:rPr>
        <w:rFonts w:ascii="Wingdings 2" w:hAnsi="Wingdings 2" w:hint="default"/>
      </w:rPr>
    </w:lvl>
    <w:lvl w:ilvl="1" w:tplc="FFDEA0EA" w:tentative="1">
      <w:start w:val="1"/>
      <w:numFmt w:val="bullet"/>
      <w:lvlText w:val=""/>
      <w:lvlJc w:val="left"/>
      <w:pPr>
        <w:tabs>
          <w:tab w:val="num" w:pos="1440"/>
        </w:tabs>
        <w:ind w:left="1440" w:hanging="360"/>
      </w:pPr>
      <w:rPr>
        <w:rFonts w:ascii="Wingdings 2" w:hAnsi="Wingdings 2" w:hint="default"/>
      </w:rPr>
    </w:lvl>
    <w:lvl w:ilvl="2" w:tplc="A2540A02" w:tentative="1">
      <w:start w:val="1"/>
      <w:numFmt w:val="bullet"/>
      <w:lvlText w:val=""/>
      <w:lvlJc w:val="left"/>
      <w:pPr>
        <w:tabs>
          <w:tab w:val="num" w:pos="2160"/>
        </w:tabs>
        <w:ind w:left="2160" w:hanging="360"/>
      </w:pPr>
      <w:rPr>
        <w:rFonts w:ascii="Wingdings 2" w:hAnsi="Wingdings 2" w:hint="default"/>
      </w:rPr>
    </w:lvl>
    <w:lvl w:ilvl="3" w:tplc="51848772" w:tentative="1">
      <w:start w:val="1"/>
      <w:numFmt w:val="bullet"/>
      <w:lvlText w:val=""/>
      <w:lvlJc w:val="left"/>
      <w:pPr>
        <w:tabs>
          <w:tab w:val="num" w:pos="2880"/>
        </w:tabs>
        <w:ind w:left="2880" w:hanging="360"/>
      </w:pPr>
      <w:rPr>
        <w:rFonts w:ascii="Wingdings 2" w:hAnsi="Wingdings 2" w:hint="default"/>
      </w:rPr>
    </w:lvl>
    <w:lvl w:ilvl="4" w:tplc="B8C84116" w:tentative="1">
      <w:start w:val="1"/>
      <w:numFmt w:val="bullet"/>
      <w:lvlText w:val=""/>
      <w:lvlJc w:val="left"/>
      <w:pPr>
        <w:tabs>
          <w:tab w:val="num" w:pos="3600"/>
        </w:tabs>
        <w:ind w:left="3600" w:hanging="360"/>
      </w:pPr>
      <w:rPr>
        <w:rFonts w:ascii="Wingdings 2" w:hAnsi="Wingdings 2" w:hint="default"/>
      </w:rPr>
    </w:lvl>
    <w:lvl w:ilvl="5" w:tplc="440AACE8" w:tentative="1">
      <w:start w:val="1"/>
      <w:numFmt w:val="bullet"/>
      <w:lvlText w:val=""/>
      <w:lvlJc w:val="left"/>
      <w:pPr>
        <w:tabs>
          <w:tab w:val="num" w:pos="4320"/>
        </w:tabs>
        <w:ind w:left="4320" w:hanging="360"/>
      </w:pPr>
      <w:rPr>
        <w:rFonts w:ascii="Wingdings 2" w:hAnsi="Wingdings 2" w:hint="default"/>
      </w:rPr>
    </w:lvl>
    <w:lvl w:ilvl="6" w:tplc="DF7895D2" w:tentative="1">
      <w:start w:val="1"/>
      <w:numFmt w:val="bullet"/>
      <w:lvlText w:val=""/>
      <w:lvlJc w:val="left"/>
      <w:pPr>
        <w:tabs>
          <w:tab w:val="num" w:pos="5040"/>
        </w:tabs>
        <w:ind w:left="5040" w:hanging="360"/>
      </w:pPr>
      <w:rPr>
        <w:rFonts w:ascii="Wingdings 2" w:hAnsi="Wingdings 2" w:hint="default"/>
      </w:rPr>
    </w:lvl>
    <w:lvl w:ilvl="7" w:tplc="34447C44" w:tentative="1">
      <w:start w:val="1"/>
      <w:numFmt w:val="bullet"/>
      <w:lvlText w:val=""/>
      <w:lvlJc w:val="left"/>
      <w:pPr>
        <w:tabs>
          <w:tab w:val="num" w:pos="5760"/>
        </w:tabs>
        <w:ind w:left="5760" w:hanging="360"/>
      </w:pPr>
      <w:rPr>
        <w:rFonts w:ascii="Wingdings 2" w:hAnsi="Wingdings 2" w:hint="default"/>
      </w:rPr>
    </w:lvl>
    <w:lvl w:ilvl="8" w:tplc="E1EE0DB2" w:tentative="1">
      <w:start w:val="1"/>
      <w:numFmt w:val="bullet"/>
      <w:lvlText w:val=""/>
      <w:lvlJc w:val="left"/>
      <w:pPr>
        <w:tabs>
          <w:tab w:val="num" w:pos="6480"/>
        </w:tabs>
        <w:ind w:left="6480" w:hanging="360"/>
      </w:pPr>
      <w:rPr>
        <w:rFonts w:ascii="Wingdings 2" w:hAnsi="Wingdings 2" w:hint="default"/>
      </w:rPr>
    </w:lvl>
  </w:abstractNum>
  <w:abstractNum w:abstractNumId="5">
    <w:nsid w:val="478927EB"/>
    <w:multiLevelType w:val="multilevel"/>
    <w:tmpl w:val="2B90A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B0B12"/>
    <w:multiLevelType w:val="multilevel"/>
    <w:tmpl w:val="CDA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E1024"/>
    <w:multiLevelType w:val="hybridMultilevel"/>
    <w:tmpl w:val="D0CEFC1C"/>
    <w:lvl w:ilvl="0" w:tplc="46209560">
      <w:start w:val="1"/>
      <w:numFmt w:val="bullet"/>
      <w:lvlText w:val=""/>
      <w:lvlJc w:val="left"/>
      <w:pPr>
        <w:tabs>
          <w:tab w:val="num" w:pos="720"/>
        </w:tabs>
        <w:ind w:left="720" w:hanging="360"/>
      </w:pPr>
      <w:rPr>
        <w:rFonts w:ascii="Wingdings 2" w:hAnsi="Wingdings 2" w:hint="default"/>
      </w:rPr>
    </w:lvl>
    <w:lvl w:ilvl="1" w:tplc="07B61DAC" w:tentative="1">
      <w:start w:val="1"/>
      <w:numFmt w:val="bullet"/>
      <w:lvlText w:val=""/>
      <w:lvlJc w:val="left"/>
      <w:pPr>
        <w:tabs>
          <w:tab w:val="num" w:pos="1440"/>
        </w:tabs>
        <w:ind w:left="1440" w:hanging="360"/>
      </w:pPr>
      <w:rPr>
        <w:rFonts w:ascii="Wingdings 2" w:hAnsi="Wingdings 2" w:hint="default"/>
      </w:rPr>
    </w:lvl>
    <w:lvl w:ilvl="2" w:tplc="D862A9A0" w:tentative="1">
      <w:start w:val="1"/>
      <w:numFmt w:val="bullet"/>
      <w:lvlText w:val=""/>
      <w:lvlJc w:val="left"/>
      <w:pPr>
        <w:tabs>
          <w:tab w:val="num" w:pos="2160"/>
        </w:tabs>
        <w:ind w:left="2160" w:hanging="360"/>
      </w:pPr>
      <w:rPr>
        <w:rFonts w:ascii="Wingdings 2" w:hAnsi="Wingdings 2" w:hint="default"/>
      </w:rPr>
    </w:lvl>
    <w:lvl w:ilvl="3" w:tplc="EFDC8F14" w:tentative="1">
      <w:start w:val="1"/>
      <w:numFmt w:val="bullet"/>
      <w:lvlText w:val=""/>
      <w:lvlJc w:val="left"/>
      <w:pPr>
        <w:tabs>
          <w:tab w:val="num" w:pos="2880"/>
        </w:tabs>
        <w:ind w:left="2880" w:hanging="360"/>
      </w:pPr>
      <w:rPr>
        <w:rFonts w:ascii="Wingdings 2" w:hAnsi="Wingdings 2" w:hint="default"/>
      </w:rPr>
    </w:lvl>
    <w:lvl w:ilvl="4" w:tplc="803E72D6" w:tentative="1">
      <w:start w:val="1"/>
      <w:numFmt w:val="bullet"/>
      <w:lvlText w:val=""/>
      <w:lvlJc w:val="left"/>
      <w:pPr>
        <w:tabs>
          <w:tab w:val="num" w:pos="3600"/>
        </w:tabs>
        <w:ind w:left="3600" w:hanging="360"/>
      </w:pPr>
      <w:rPr>
        <w:rFonts w:ascii="Wingdings 2" w:hAnsi="Wingdings 2" w:hint="default"/>
      </w:rPr>
    </w:lvl>
    <w:lvl w:ilvl="5" w:tplc="DBE6AD22" w:tentative="1">
      <w:start w:val="1"/>
      <w:numFmt w:val="bullet"/>
      <w:lvlText w:val=""/>
      <w:lvlJc w:val="left"/>
      <w:pPr>
        <w:tabs>
          <w:tab w:val="num" w:pos="4320"/>
        </w:tabs>
        <w:ind w:left="4320" w:hanging="360"/>
      </w:pPr>
      <w:rPr>
        <w:rFonts w:ascii="Wingdings 2" w:hAnsi="Wingdings 2" w:hint="default"/>
      </w:rPr>
    </w:lvl>
    <w:lvl w:ilvl="6" w:tplc="8B2A53FE" w:tentative="1">
      <w:start w:val="1"/>
      <w:numFmt w:val="bullet"/>
      <w:lvlText w:val=""/>
      <w:lvlJc w:val="left"/>
      <w:pPr>
        <w:tabs>
          <w:tab w:val="num" w:pos="5040"/>
        </w:tabs>
        <w:ind w:left="5040" w:hanging="360"/>
      </w:pPr>
      <w:rPr>
        <w:rFonts w:ascii="Wingdings 2" w:hAnsi="Wingdings 2" w:hint="default"/>
      </w:rPr>
    </w:lvl>
    <w:lvl w:ilvl="7" w:tplc="AED47CB8" w:tentative="1">
      <w:start w:val="1"/>
      <w:numFmt w:val="bullet"/>
      <w:lvlText w:val=""/>
      <w:lvlJc w:val="left"/>
      <w:pPr>
        <w:tabs>
          <w:tab w:val="num" w:pos="5760"/>
        </w:tabs>
        <w:ind w:left="5760" w:hanging="360"/>
      </w:pPr>
      <w:rPr>
        <w:rFonts w:ascii="Wingdings 2" w:hAnsi="Wingdings 2" w:hint="default"/>
      </w:rPr>
    </w:lvl>
    <w:lvl w:ilvl="8" w:tplc="36A2348C" w:tentative="1">
      <w:start w:val="1"/>
      <w:numFmt w:val="bullet"/>
      <w:lvlText w:val=""/>
      <w:lvlJc w:val="left"/>
      <w:pPr>
        <w:tabs>
          <w:tab w:val="num" w:pos="6480"/>
        </w:tabs>
        <w:ind w:left="6480" w:hanging="360"/>
      </w:pPr>
      <w:rPr>
        <w:rFonts w:ascii="Wingdings 2" w:hAnsi="Wingdings 2" w:hint="default"/>
      </w:rPr>
    </w:lvl>
  </w:abstractNum>
  <w:abstractNum w:abstractNumId="8">
    <w:nsid w:val="59171F3B"/>
    <w:multiLevelType w:val="multilevel"/>
    <w:tmpl w:val="7F8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51B35"/>
    <w:multiLevelType w:val="multilevel"/>
    <w:tmpl w:val="0FF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8"/>
  </w:num>
  <w:num w:numId="5">
    <w:abstractNumId w:val="5"/>
  </w:num>
  <w:num w:numId="6">
    <w:abstractNumId w:val="1"/>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2B"/>
    <w:rsid w:val="000155F5"/>
    <w:rsid w:val="000327F4"/>
    <w:rsid w:val="00032F59"/>
    <w:rsid w:val="00047FA3"/>
    <w:rsid w:val="00050AAF"/>
    <w:rsid w:val="00075B84"/>
    <w:rsid w:val="0009559F"/>
    <w:rsid w:val="000A4F9A"/>
    <w:rsid w:val="000C5DCB"/>
    <w:rsid w:val="000E46F7"/>
    <w:rsid w:val="00110637"/>
    <w:rsid w:val="001253F9"/>
    <w:rsid w:val="00157BD1"/>
    <w:rsid w:val="001A44A8"/>
    <w:rsid w:val="002051E2"/>
    <w:rsid w:val="00206E43"/>
    <w:rsid w:val="00260484"/>
    <w:rsid w:val="002930F2"/>
    <w:rsid w:val="002A1163"/>
    <w:rsid w:val="002D6847"/>
    <w:rsid w:val="002F275A"/>
    <w:rsid w:val="002F7AD9"/>
    <w:rsid w:val="00306B69"/>
    <w:rsid w:val="00330A63"/>
    <w:rsid w:val="00347A07"/>
    <w:rsid w:val="0039764A"/>
    <w:rsid w:val="003C1C6B"/>
    <w:rsid w:val="003F1014"/>
    <w:rsid w:val="004158EE"/>
    <w:rsid w:val="00421A95"/>
    <w:rsid w:val="0043182F"/>
    <w:rsid w:val="00456EFE"/>
    <w:rsid w:val="00474861"/>
    <w:rsid w:val="004826D8"/>
    <w:rsid w:val="00496B2C"/>
    <w:rsid w:val="004C61D1"/>
    <w:rsid w:val="004E75E8"/>
    <w:rsid w:val="00511A59"/>
    <w:rsid w:val="005236CD"/>
    <w:rsid w:val="00524997"/>
    <w:rsid w:val="005436E8"/>
    <w:rsid w:val="00562B79"/>
    <w:rsid w:val="00590520"/>
    <w:rsid w:val="0059667D"/>
    <w:rsid w:val="005A3AC6"/>
    <w:rsid w:val="006242EE"/>
    <w:rsid w:val="006254CD"/>
    <w:rsid w:val="00636357"/>
    <w:rsid w:val="00646292"/>
    <w:rsid w:val="0065585C"/>
    <w:rsid w:val="00670163"/>
    <w:rsid w:val="006920C7"/>
    <w:rsid w:val="006A1324"/>
    <w:rsid w:val="006B1F37"/>
    <w:rsid w:val="006C5F7C"/>
    <w:rsid w:val="006D4125"/>
    <w:rsid w:val="006F2AB7"/>
    <w:rsid w:val="006F6E56"/>
    <w:rsid w:val="007607F8"/>
    <w:rsid w:val="00796606"/>
    <w:rsid w:val="007A6B2B"/>
    <w:rsid w:val="007C3AD3"/>
    <w:rsid w:val="00813259"/>
    <w:rsid w:val="00833234"/>
    <w:rsid w:val="008552F3"/>
    <w:rsid w:val="0089111B"/>
    <w:rsid w:val="008B3F3E"/>
    <w:rsid w:val="008C7FBF"/>
    <w:rsid w:val="008D3A4B"/>
    <w:rsid w:val="008D7F0F"/>
    <w:rsid w:val="008F7829"/>
    <w:rsid w:val="009450A9"/>
    <w:rsid w:val="0098021B"/>
    <w:rsid w:val="00997008"/>
    <w:rsid w:val="009B2D0D"/>
    <w:rsid w:val="009C4C3A"/>
    <w:rsid w:val="009C6E2B"/>
    <w:rsid w:val="009E211F"/>
    <w:rsid w:val="009F3E0F"/>
    <w:rsid w:val="00A30C84"/>
    <w:rsid w:val="00A61C7A"/>
    <w:rsid w:val="00A666E7"/>
    <w:rsid w:val="00A75F62"/>
    <w:rsid w:val="00A81644"/>
    <w:rsid w:val="00AF4C49"/>
    <w:rsid w:val="00AF7CF1"/>
    <w:rsid w:val="00B32AF9"/>
    <w:rsid w:val="00B371E6"/>
    <w:rsid w:val="00B75760"/>
    <w:rsid w:val="00B85481"/>
    <w:rsid w:val="00B94FB8"/>
    <w:rsid w:val="00BA53FF"/>
    <w:rsid w:val="00BB76A6"/>
    <w:rsid w:val="00C06046"/>
    <w:rsid w:val="00C170C4"/>
    <w:rsid w:val="00C30243"/>
    <w:rsid w:val="00C5529C"/>
    <w:rsid w:val="00C66204"/>
    <w:rsid w:val="00C74264"/>
    <w:rsid w:val="00CA1AD3"/>
    <w:rsid w:val="00CA776A"/>
    <w:rsid w:val="00CC107C"/>
    <w:rsid w:val="00CD4065"/>
    <w:rsid w:val="00D065F9"/>
    <w:rsid w:val="00D123C9"/>
    <w:rsid w:val="00D42EB9"/>
    <w:rsid w:val="00D44AF8"/>
    <w:rsid w:val="00D57545"/>
    <w:rsid w:val="00DA0D2E"/>
    <w:rsid w:val="00DA4235"/>
    <w:rsid w:val="00DA6C22"/>
    <w:rsid w:val="00DE578A"/>
    <w:rsid w:val="00DE6F91"/>
    <w:rsid w:val="00E0111A"/>
    <w:rsid w:val="00E07B8B"/>
    <w:rsid w:val="00E212FC"/>
    <w:rsid w:val="00E342A1"/>
    <w:rsid w:val="00E40BE9"/>
    <w:rsid w:val="00E61309"/>
    <w:rsid w:val="00E819D1"/>
    <w:rsid w:val="00EA269F"/>
    <w:rsid w:val="00EB0794"/>
    <w:rsid w:val="00ED3815"/>
    <w:rsid w:val="00ED6727"/>
    <w:rsid w:val="00EE1E90"/>
    <w:rsid w:val="00EF0C5C"/>
    <w:rsid w:val="00F0446D"/>
    <w:rsid w:val="00F13D77"/>
    <w:rsid w:val="00F174E3"/>
    <w:rsid w:val="00F27FE1"/>
    <w:rsid w:val="00F51C12"/>
    <w:rsid w:val="00F702D9"/>
    <w:rsid w:val="00F815A2"/>
    <w:rsid w:val="00FB203F"/>
    <w:rsid w:val="00FC0AC5"/>
    <w:rsid w:val="00FD35D0"/>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C4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324"/>
    <w:pPr>
      <w:tabs>
        <w:tab w:val="center" w:pos="4680"/>
        <w:tab w:val="right" w:pos="9360"/>
      </w:tabs>
    </w:pPr>
  </w:style>
  <w:style w:type="character" w:customStyle="1" w:styleId="HeaderChar">
    <w:name w:val="Header Char"/>
    <w:basedOn w:val="DefaultParagraphFont"/>
    <w:link w:val="Header"/>
    <w:uiPriority w:val="99"/>
    <w:rsid w:val="006A1324"/>
  </w:style>
  <w:style w:type="paragraph" w:styleId="Footer">
    <w:name w:val="footer"/>
    <w:basedOn w:val="Normal"/>
    <w:link w:val="FooterChar"/>
    <w:uiPriority w:val="99"/>
    <w:unhideWhenUsed/>
    <w:rsid w:val="006A1324"/>
    <w:pPr>
      <w:tabs>
        <w:tab w:val="center" w:pos="4680"/>
        <w:tab w:val="right" w:pos="9360"/>
      </w:tabs>
    </w:pPr>
  </w:style>
  <w:style w:type="character" w:customStyle="1" w:styleId="FooterChar">
    <w:name w:val="Footer Char"/>
    <w:basedOn w:val="DefaultParagraphFont"/>
    <w:link w:val="Footer"/>
    <w:uiPriority w:val="99"/>
    <w:rsid w:val="006A1324"/>
  </w:style>
  <w:style w:type="character" w:styleId="Hyperlink">
    <w:name w:val="Hyperlink"/>
    <w:basedOn w:val="DefaultParagraphFont"/>
    <w:uiPriority w:val="99"/>
    <w:unhideWhenUsed/>
    <w:rsid w:val="00F702D9"/>
    <w:rPr>
      <w:color w:val="0563C1" w:themeColor="hyperlink"/>
      <w:u w:val="single"/>
    </w:rPr>
  </w:style>
  <w:style w:type="paragraph" w:styleId="NormalWeb">
    <w:name w:val="Normal (Web)"/>
    <w:basedOn w:val="Normal"/>
    <w:uiPriority w:val="99"/>
    <w:semiHidden/>
    <w:unhideWhenUsed/>
    <w:rsid w:val="008F782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342A1"/>
    <w:pPr>
      <w:ind w:left="720"/>
      <w:contextualSpacing/>
    </w:pPr>
    <w:rPr>
      <w:rFonts w:ascii="Times New Roman" w:hAnsi="Times New Roman" w:cs="Times New Roman"/>
    </w:rPr>
  </w:style>
  <w:style w:type="character" w:customStyle="1" w:styleId="apple-converted-space">
    <w:name w:val="apple-converted-space"/>
    <w:basedOn w:val="DefaultParagraphFont"/>
    <w:rsid w:val="0098021B"/>
  </w:style>
  <w:style w:type="character" w:customStyle="1" w:styleId="fh">
    <w:name w:val="fh"/>
    <w:basedOn w:val="DefaultParagraphFont"/>
    <w:rsid w:val="00590520"/>
  </w:style>
  <w:style w:type="character" w:customStyle="1" w:styleId="f85">
    <w:name w:val="f85"/>
    <w:basedOn w:val="DefaultParagraphFont"/>
    <w:rsid w:val="00590520"/>
  </w:style>
  <w:style w:type="character" w:styleId="PageNumber">
    <w:name w:val="page number"/>
    <w:basedOn w:val="DefaultParagraphFont"/>
    <w:uiPriority w:val="99"/>
    <w:semiHidden/>
    <w:unhideWhenUsed/>
    <w:rsid w:val="00590520"/>
  </w:style>
  <w:style w:type="character" w:customStyle="1" w:styleId="highlight">
    <w:name w:val="highlight"/>
    <w:basedOn w:val="DefaultParagraphFont"/>
    <w:rsid w:val="0062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0036">
      <w:bodyDiv w:val="1"/>
      <w:marLeft w:val="0"/>
      <w:marRight w:val="0"/>
      <w:marTop w:val="0"/>
      <w:marBottom w:val="0"/>
      <w:divBdr>
        <w:top w:val="none" w:sz="0" w:space="0" w:color="auto"/>
        <w:left w:val="none" w:sz="0" w:space="0" w:color="auto"/>
        <w:bottom w:val="none" w:sz="0" w:space="0" w:color="auto"/>
        <w:right w:val="none" w:sz="0" w:space="0" w:color="auto"/>
      </w:divBdr>
    </w:div>
    <w:div w:id="272329792">
      <w:bodyDiv w:val="1"/>
      <w:marLeft w:val="0"/>
      <w:marRight w:val="0"/>
      <w:marTop w:val="0"/>
      <w:marBottom w:val="0"/>
      <w:divBdr>
        <w:top w:val="none" w:sz="0" w:space="0" w:color="auto"/>
        <w:left w:val="none" w:sz="0" w:space="0" w:color="auto"/>
        <w:bottom w:val="none" w:sz="0" w:space="0" w:color="auto"/>
        <w:right w:val="none" w:sz="0" w:space="0" w:color="auto"/>
      </w:divBdr>
    </w:div>
    <w:div w:id="301812985">
      <w:bodyDiv w:val="1"/>
      <w:marLeft w:val="0"/>
      <w:marRight w:val="0"/>
      <w:marTop w:val="0"/>
      <w:marBottom w:val="0"/>
      <w:divBdr>
        <w:top w:val="none" w:sz="0" w:space="0" w:color="auto"/>
        <w:left w:val="none" w:sz="0" w:space="0" w:color="auto"/>
        <w:bottom w:val="none" w:sz="0" w:space="0" w:color="auto"/>
        <w:right w:val="none" w:sz="0" w:space="0" w:color="auto"/>
      </w:divBdr>
    </w:div>
    <w:div w:id="379137086">
      <w:bodyDiv w:val="1"/>
      <w:marLeft w:val="0"/>
      <w:marRight w:val="0"/>
      <w:marTop w:val="0"/>
      <w:marBottom w:val="0"/>
      <w:divBdr>
        <w:top w:val="none" w:sz="0" w:space="0" w:color="auto"/>
        <w:left w:val="none" w:sz="0" w:space="0" w:color="auto"/>
        <w:bottom w:val="none" w:sz="0" w:space="0" w:color="auto"/>
        <w:right w:val="none" w:sz="0" w:space="0" w:color="auto"/>
      </w:divBdr>
    </w:div>
    <w:div w:id="479813885">
      <w:bodyDiv w:val="1"/>
      <w:marLeft w:val="0"/>
      <w:marRight w:val="0"/>
      <w:marTop w:val="0"/>
      <w:marBottom w:val="0"/>
      <w:divBdr>
        <w:top w:val="none" w:sz="0" w:space="0" w:color="auto"/>
        <w:left w:val="none" w:sz="0" w:space="0" w:color="auto"/>
        <w:bottom w:val="none" w:sz="0" w:space="0" w:color="auto"/>
        <w:right w:val="none" w:sz="0" w:space="0" w:color="auto"/>
      </w:divBdr>
    </w:div>
    <w:div w:id="541357523">
      <w:bodyDiv w:val="1"/>
      <w:marLeft w:val="0"/>
      <w:marRight w:val="0"/>
      <w:marTop w:val="0"/>
      <w:marBottom w:val="0"/>
      <w:divBdr>
        <w:top w:val="none" w:sz="0" w:space="0" w:color="auto"/>
        <w:left w:val="none" w:sz="0" w:space="0" w:color="auto"/>
        <w:bottom w:val="none" w:sz="0" w:space="0" w:color="auto"/>
        <w:right w:val="none" w:sz="0" w:space="0" w:color="auto"/>
      </w:divBdr>
    </w:div>
    <w:div w:id="559631328">
      <w:bodyDiv w:val="1"/>
      <w:marLeft w:val="0"/>
      <w:marRight w:val="0"/>
      <w:marTop w:val="0"/>
      <w:marBottom w:val="0"/>
      <w:divBdr>
        <w:top w:val="none" w:sz="0" w:space="0" w:color="auto"/>
        <w:left w:val="none" w:sz="0" w:space="0" w:color="auto"/>
        <w:bottom w:val="none" w:sz="0" w:space="0" w:color="auto"/>
        <w:right w:val="none" w:sz="0" w:space="0" w:color="auto"/>
      </w:divBdr>
    </w:div>
    <w:div w:id="660425057">
      <w:bodyDiv w:val="1"/>
      <w:marLeft w:val="0"/>
      <w:marRight w:val="0"/>
      <w:marTop w:val="0"/>
      <w:marBottom w:val="0"/>
      <w:divBdr>
        <w:top w:val="none" w:sz="0" w:space="0" w:color="auto"/>
        <w:left w:val="none" w:sz="0" w:space="0" w:color="auto"/>
        <w:bottom w:val="none" w:sz="0" w:space="0" w:color="auto"/>
        <w:right w:val="none" w:sz="0" w:space="0" w:color="auto"/>
      </w:divBdr>
    </w:div>
    <w:div w:id="671956183">
      <w:bodyDiv w:val="1"/>
      <w:marLeft w:val="0"/>
      <w:marRight w:val="0"/>
      <w:marTop w:val="0"/>
      <w:marBottom w:val="0"/>
      <w:divBdr>
        <w:top w:val="none" w:sz="0" w:space="0" w:color="auto"/>
        <w:left w:val="none" w:sz="0" w:space="0" w:color="auto"/>
        <w:bottom w:val="none" w:sz="0" w:space="0" w:color="auto"/>
        <w:right w:val="none" w:sz="0" w:space="0" w:color="auto"/>
      </w:divBdr>
    </w:div>
    <w:div w:id="700983759">
      <w:bodyDiv w:val="1"/>
      <w:marLeft w:val="0"/>
      <w:marRight w:val="0"/>
      <w:marTop w:val="0"/>
      <w:marBottom w:val="0"/>
      <w:divBdr>
        <w:top w:val="none" w:sz="0" w:space="0" w:color="auto"/>
        <w:left w:val="none" w:sz="0" w:space="0" w:color="auto"/>
        <w:bottom w:val="none" w:sz="0" w:space="0" w:color="auto"/>
        <w:right w:val="none" w:sz="0" w:space="0" w:color="auto"/>
      </w:divBdr>
    </w:div>
    <w:div w:id="732628105">
      <w:bodyDiv w:val="1"/>
      <w:marLeft w:val="0"/>
      <w:marRight w:val="0"/>
      <w:marTop w:val="0"/>
      <w:marBottom w:val="0"/>
      <w:divBdr>
        <w:top w:val="none" w:sz="0" w:space="0" w:color="auto"/>
        <w:left w:val="none" w:sz="0" w:space="0" w:color="auto"/>
        <w:bottom w:val="none" w:sz="0" w:space="0" w:color="auto"/>
        <w:right w:val="none" w:sz="0" w:space="0" w:color="auto"/>
      </w:divBdr>
    </w:div>
    <w:div w:id="741175181">
      <w:bodyDiv w:val="1"/>
      <w:marLeft w:val="0"/>
      <w:marRight w:val="0"/>
      <w:marTop w:val="0"/>
      <w:marBottom w:val="0"/>
      <w:divBdr>
        <w:top w:val="none" w:sz="0" w:space="0" w:color="auto"/>
        <w:left w:val="none" w:sz="0" w:space="0" w:color="auto"/>
        <w:bottom w:val="none" w:sz="0" w:space="0" w:color="auto"/>
        <w:right w:val="none" w:sz="0" w:space="0" w:color="auto"/>
      </w:divBdr>
    </w:div>
    <w:div w:id="786704871">
      <w:bodyDiv w:val="1"/>
      <w:marLeft w:val="0"/>
      <w:marRight w:val="0"/>
      <w:marTop w:val="0"/>
      <w:marBottom w:val="0"/>
      <w:divBdr>
        <w:top w:val="none" w:sz="0" w:space="0" w:color="auto"/>
        <w:left w:val="none" w:sz="0" w:space="0" w:color="auto"/>
        <w:bottom w:val="none" w:sz="0" w:space="0" w:color="auto"/>
        <w:right w:val="none" w:sz="0" w:space="0" w:color="auto"/>
      </w:divBdr>
    </w:div>
    <w:div w:id="885340091">
      <w:bodyDiv w:val="1"/>
      <w:marLeft w:val="0"/>
      <w:marRight w:val="0"/>
      <w:marTop w:val="0"/>
      <w:marBottom w:val="0"/>
      <w:divBdr>
        <w:top w:val="none" w:sz="0" w:space="0" w:color="auto"/>
        <w:left w:val="none" w:sz="0" w:space="0" w:color="auto"/>
        <w:bottom w:val="none" w:sz="0" w:space="0" w:color="auto"/>
        <w:right w:val="none" w:sz="0" w:space="0" w:color="auto"/>
      </w:divBdr>
    </w:div>
    <w:div w:id="1059741832">
      <w:bodyDiv w:val="1"/>
      <w:marLeft w:val="0"/>
      <w:marRight w:val="0"/>
      <w:marTop w:val="0"/>
      <w:marBottom w:val="0"/>
      <w:divBdr>
        <w:top w:val="none" w:sz="0" w:space="0" w:color="auto"/>
        <w:left w:val="none" w:sz="0" w:space="0" w:color="auto"/>
        <w:bottom w:val="none" w:sz="0" w:space="0" w:color="auto"/>
        <w:right w:val="none" w:sz="0" w:space="0" w:color="auto"/>
      </w:divBdr>
    </w:div>
    <w:div w:id="1075325127">
      <w:bodyDiv w:val="1"/>
      <w:marLeft w:val="0"/>
      <w:marRight w:val="0"/>
      <w:marTop w:val="0"/>
      <w:marBottom w:val="0"/>
      <w:divBdr>
        <w:top w:val="none" w:sz="0" w:space="0" w:color="auto"/>
        <w:left w:val="none" w:sz="0" w:space="0" w:color="auto"/>
        <w:bottom w:val="none" w:sz="0" w:space="0" w:color="auto"/>
        <w:right w:val="none" w:sz="0" w:space="0" w:color="auto"/>
      </w:divBdr>
    </w:div>
    <w:div w:id="1091506791">
      <w:bodyDiv w:val="1"/>
      <w:marLeft w:val="0"/>
      <w:marRight w:val="0"/>
      <w:marTop w:val="0"/>
      <w:marBottom w:val="0"/>
      <w:divBdr>
        <w:top w:val="none" w:sz="0" w:space="0" w:color="auto"/>
        <w:left w:val="none" w:sz="0" w:space="0" w:color="auto"/>
        <w:bottom w:val="none" w:sz="0" w:space="0" w:color="auto"/>
        <w:right w:val="none" w:sz="0" w:space="0" w:color="auto"/>
      </w:divBdr>
    </w:div>
    <w:div w:id="1145975800">
      <w:bodyDiv w:val="1"/>
      <w:marLeft w:val="0"/>
      <w:marRight w:val="0"/>
      <w:marTop w:val="0"/>
      <w:marBottom w:val="0"/>
      <w:divBdr>
        <w:top w:val="none" w:sz="0" w:space="0" w:color="auto"/>
        <w:left w:val="none" w:sz="0" w:space="0" w:color="auto"/>
        <w:bottom w:val="none" w:sz="0" w:space="0" w:color="auto"/>
        <w:right w:val="none" w:sz="0" w:space="0" w:color="auto"/>
      </w:divBdr>
    </w:div>
    <w:div w:id="1189685220">
      <w:bodyDiv w:val="1"/>
      <w:marLeft w:val="0"/>
      <w:marRight w:val="0"/>
      <w:marTop w:val="0"/>
      <w:marBottom w:val="0"/>
      <w:divBdr>
        <w:top w:val="none" w:sz="0" w:space="0" w:color="auto"/>
        <w:left w:val="none" w:sz="0" w:space="0" w:color="auto"/>
        <w:bottom w:val="none" w:sz="0" w:space="0" w:color="auto"/>
        <w:right w:val="none" w:sz="0" w:space="0" w:color="auto"/>
      </w:divBdr>
    </w:div>
    <w:div w:id="1263149056">
      <w:bodyDiv w:val="1"/>
      <w:marLeft w:val="0"/>
      <w:marRight w:val="0"/>
      <w:marTop w:val="0"/>
      <w:marBottom w:val="0"/>
      <w:divBdr>
        <w:top w:val="none" w:sz="0" w:space="0" w:color="auto"/>
        <w:left w:val="none" w:sz="0" w:space="0" w:color="auto"/>
        <w:bottom w:val="none" w:sz="0" w:space="0" w:color="auto"/>
        <w:right w:val="none" w:sz="0" w:space="0" w:color="auto"/>
      </w:divBdr>
      <w:divsChild>
        <w:div w:id="2082830549">
          <w:marLeft w:val="576"/>
          <w:marRight w:val="0"/>
          <w:marTop w:val="120"/>
          <w:marBottom w:val="0"/>
          <w:divBdr>
            <w:top w:val="none" w:sz="0" w:space="0" w:color="auto"/>
            <w:left w:val="none" w:sz="0" w:space="0" w:color="auto"/>
            <w:bottom w:val="none" w:sz="0" w:space="0" w:color="auto"/>
            <w:right w:val="none" w:sz="0" w:space="0" w:color="auto"/>
          </w:divBdr>
        </w:div>
        <w:div w:id="1325008507">
          <w:marLeft w:val="576"/>
          <w:marRight w:val="0"/>
          <w:marTop w:val="120"/>
          <w:marBottom w:val="0"/>
          <w:divBdr>
            <w:top w:val="none" w:sz="0" w:space="0" w:color="auto"/>
            <w:left w:val="none" w:sz="0" w:space="0" w:color="auto"/>
            <w:bottom w:val="none" w:sz="0" w:space="0" w:color="auto"/>
            <w:right w:val="none" w:sz="0" w:space="0" w:color="auto"/>
          </w:divBdr>
        </w:div>
        <w:div w:id="1451047835">
          <w:marLeft w:val="576"/>
          <w:marRight w:val="0"/>
          <w:marTop w:val="120"/>
          <w:marBottom w:val="0"/>
          <w:divBdr>
            <w:top w:val="none" w:sz="0" w:space="0" w:color="auto"/>
            <w:left w:val="none" w:sz="0" w:space="0" w:color="auto"/>
            <w:bottom w:val="none" w:sz="0" w:space="0" w:color="auto"/>
            <w:right w:val="none" w:sz="0" w:space="0" w:color="auto"/>
          </w:divBdr>
        </w:div>
      </w:divsChild>
    </w:div>
    <w:div w:id="1310093059">
      <w:bodyDiv w:val="1"/>
      <w:marLeft w:val="0"/>
      <w:marRight w:val="0"/>
      <w:marTop w:val="0"/>
      <w:marBottom w:val="0"/>
      <w:divBdr>
        <w:top w:val="none" w:sz="0" w:space="0" w:color="auto"/>
        <w:left w:val="none" w:sz="0" w:space="0" w:color="auto"/>
        <w:bottom w:val="none" w:sz="0" w:space="0" w:color="auto"/>
        <w:right w:val="none" w:sz="0" w:space="0" w:color="auto"/>
      </w:divBdr>
    </w:div>
    <w:div w:id="1363047386">
      <w:bodyDiv w:val="1"/>
      <w:marLeft w:val="0"/>
      <w:marRight w:val="0"/>
      <w:marTop w:val="0"/>
      <w:marBottom w:val="0"/>
      <w:divBdr>
        <w:top w:val="none" w:sz="0" w:space="0" w:color="auto"/>
        <w:left w:val="none" w:sz="0" w:space="0" w:color="auto"/>
        <w:bottom w:val="none" w:sz="0" w:space="0" w:color="auto"/>
        <w:right w:val="none" w:sz="0" w:space="0" w:color="auto"/>
      </w:divBdr>
      <w:divsChild>
        <w:div w:id="406995991">
          <w:marLeft w:val="576"/>
          <w:marRight w:val="0"/>
          <w:marTop w:val="120"/>
          <w:marBottom w:val="0"/>
          <w:divBdr>
            <w:top w:val="none" w:sz="0" w:space="0" w:color="auto"/>
            <w:left w:val="none" w:sz="0" w:space="0" w:color="auto"/>
            <w:bottom w:val="none" w:sz="0" w:space="0" w:color="auto"/>
            <w:right w:val="none" w:sz="0" w:space="0" w:color="auto"/>
          </w:divBdr>
        </w:div>
        <w:div w:id="1642342844">
          <w:marLeft w:val="576"/>
          <w:marRight w:val="0"/>
          <w:marTop w:val="120"/>
          <w:marBottom w:val="0"/>
          <w:divBdr>
            <w:top w:val="none" w:sz="0" w:space="0" w:color="auto"/>
            <w:left w:val="none" w:sz="0" w:space="0" w:color="auto"/>
            <w:bottom w:val="none" w:sz="0" w:space="0" w:color="auto"/>
            <w:right w:val="none" w:sz="0" w:space="0" w:color="auto"/>
          </w:divBdr>
        </w:div>
        <w:div w:id="1452362900">
          <w:marLeft w:val="576"/>
          <w:marRight w:val="0"/>
          <w:marTop w:val="120"/>
          <w:marBottom w:val="0"/>
          <w:divBdr>
            <w:top w:val="none" w:sz="0" w:space="0" w:color="auto"/>
            <w:left w:val="none" w:sz="0" w:space="0" w:color="auto"/>
            <w:bottom w:val="none" w:sz="0" w:space="0" w:color="auto"/>
            <w:right w:val="none" w:sz="0" w:space="0" w:color="auto"/>
          </w:divBdr>
        </w:div>
        <w:div w:id="1736119883">
          <w:marLeft w:val="576"/>
          <w:marRight w:val="0"/>
          <w:marTop w:val="120"/>
          <w:marBottom w:val="0"/>
          <w:divBdr>
            <w:top w:val="none" w:sz="0" w:space="0" w:color="auto"/>
            <w:left w:val="none" w:sz="0" w:space="0" w:color="auto"/>
            <w:bottom w:val="none" w:sz="0" w:space="0" w:color="auto"/>
            <w:right w:val="none" w:sz="0" w:space="0" w:color="auto"/>
          </w:divBdr>
        </w:div>
        <w:div w:id="1907371927">
          <w:marLeft w:val="576"/>
          <w:marRight w:val="0"/>
          <w:marTop w:val="120"/>
          <w:marBottom w:val="0"/>
          <w:divBdr>
            <w:top w:val="none" w:sz="0" w:space="0" w:color="auto"/>
            <w:left w:val="none" w:sz="0" w:space="0" w:color="auto"/>
            <w:bottom w:val="none" w:sz="0" w:space="0" w:color="auto"/>
            <w:right w:val="none" w:sz="0" w:space="0" w:color="auto"/>
          </w:divBdr>
        </w:div>
      </w:divsChild>
    </w:div>
    <w:div w:id="1466194483">
      <w:bodyDiv w:val="1"/>
      <w:marLeft w:val="0"/>
      <w:marRight w:val="0"/>
      <w:marTop w:val="0"/>
      <w:marBottom w:val="0"/>
      <w:divBdr>
        <w:top w:val="none" w:sz="0" w:space="0" w:color="auto"/>
        <w:left w:val="none" w:sz="0" w:space="0" w:color="auto"/>
        <w:bottom w:val="none" w:sz="0" w:space="0" w:color="auto"/>
        <w:right w:val="none" w:sz="0" w:space="0" w:color="auto"/>
      </w:divBdr>
    </w:div>
    <w:div w:id="1575507870">
      <w:bodyDiv w:val="1"/>
      <w:marLeft w:val="0"/>
      <w:marRight w:val="0"/>
      <w:marTop w:val="0"/>
      <w:marBottom w:val="0"/>
      <w:divBdr>
        <w:top w:val="none" w:sz="0" w:space="0" w:color="auto"/>
        <w:left w:val="none" w:sz="0" w:space="0" w:color="auto"/>
        <w:bottom w:val="none" w:sz="0" w:space="0" w:color="auto"/>
        <w:right w:val="none" w:sz="0" w:space="0" w:color="auto"/>
      </w:divBdr>
    </w:div>
    <w:div w:id="1583098228">
      <w:bodyDiv w:val="1"/>
      <w:marLeft w:val="0"/>
      <w:marRight w:val="0"/>
      <w:marTop w:val="0"/>
      <w:marBottom w:val="0"/>
      <w:divBdr>
        <w:top w:val="none" w:sz="0" w:space="0" w:color="auto"/>
        <w:left w:val="none" w:sz="0" w:space="0" w:color="auto"/>
        <w:bottom w:val="none" w:sz="0" w:space="0" w:color="auto"/>
        <w:right w:val="none" w:sz="0" w:space="0" w:color="auto"/>
      </w:divBdr>
    </w:div>
    <w:div w:id="1602298696">
      <w:bodyDiv w:val="1"/>
      <w:marLeft w:val="0"/>
      <w:marRight w:val="0"/>
      <w:marTop w:val="0"/>
      <w:marBottom w:val="0"/>
      <w:divBdr>
        <w:top w:val="none" w:sz="0" w:space="0" w:color="auto"/>
        <w:left w:val="none" w:sz="0" w:space="0" w:color="auto"/>
        <w:bottom w:val="none" w:sz="0" w:space="0" w:color="auto"/>
        <w:right w:val="none" w:sz="0" w:space="0" w:color="auto"/>
      </w:divBdr>
    </w:div>
    <w:div w:id="1608922803">
      <w:bodyDiv w:val="1"/>
      <w:marLeft w:val="0"/>
      <w:marRight w:val="0"/>
      <w:marTop w:val="0"/>
      <w:marBottom w:val="0"/>
      <w:divBdr>
        <w:top w:val="none" w:sz="0" w:space="0" w:color="auto"/>
        <w:left w:val="none" w:sz="0" w:space="0" w:color="auto"/>
        <w:bottom w:val="none" w:sz="0" w:space="0" w:color="auto"/>
        <w:right w:val="none" w:sz="0" w:space="0" w:color="auto"/>
      </w:divBdr>
    </w:div>
    <w:div w:id="1637252061">
      <w:bodyDiv w:val="1"/>
      <w:marLeft w:val="0"/>
      <w:marRight w:val="0"/>
      <w:marTop w:val="0"/>
      <w:marBottom w:val="0"/>
      <w:divBdr>
        <w:top w:val="none" w:sz="0" w:space="0" w:color="auto"/>
        <w:left w:val="none" w:sz="0" w:space="0" w:color="auto"/>
        <w:bottom w:val="none" w:sz="0" w:space="0" w:color="auto"/>
        <w:right w:val="none" w:sz="0" w:space="0" w:color="auto"/>
      </w:divBdr>
    </w:div>
    <w:div w:id="1650473489">
      <w:bodyDiv w:val="1"/>
      <w:marLeft w:val="0"/>
      <w:marRight w:val="0"/>
      <w:marTop w:val="0"/>
      <w:marBottom w:val="0"/>
      <w:divBdr>
        <w:top w:val="none" w:sz="0" w:space="0" w:color="auto"/>
        <w:left w:val="none" w:sz="0" w:space="0" w:color="auto"/>
        <w:bottom w:val="none" w:sz="0" w:space="0" w:color="auto"/>
        <w:right w:val="none" w:sz="0" w:space="0" w:color="auto"/>
      </w:divBdr>
    </w:div>
    <w:div w:id="1659261202">
      <w:bodyDiv w:val="1"/>
      <w:marLeft w:val="0"/>
      <w:marRight w:val="0"/>
      <w:marTop w:val="0"/>
      <w:marBottom w:val="0"/>
      <w:divBdr>
        <w:top w:val="none" w:sz="0" w:space="0" w:color="auto"/>
        <w:left w:val="none" w:sz="0" w:space="0" w:color="auto"/>
        <w:bottom w:val="none" w:sz="0" w:space="0" w:color="auto"/>
        <w:right w:val="none" w:sz="0" w:space="0" w:color="auto"/>
      </w:divBdr>
      <w:divsChild>
        <w:div w:id="941574251">
          <w:marLeft w:val="576"/>
          <w:marRight w:val="0"/>
          <w:marTop w:val="120"/>
          <w:marBottom w:val="0"/>
          <w:divBdr>
            <w:top w:val="none" w:sz="0" w:space="0" w:color="auto"/>
            <w:left w:val="none" w:sz="0" w:space="0" w:color="auto"/>
            <w:bottom w:val="none" w:sz="0" w:space="0" w:color="auto"/>
            <w:right w:val="none" w:sz="0" w:space="0" w:color="auto"/>
          </w:divBdr>
        </w:div>
        <w:div w:id="1635984815">
          <w:marLeft w:val="576"/>
          <w:marRight w:val="0"/>
          <w:marTop w:val="120"/>
          <w:marBottom w:val="0"/>
          <w:divBdr>
            <w:top w:val="none" w:sz="0" w:space="0" w:color="auto"/>
            <w:left w:val="none" w:sz="0" w:space="0" w:color="auto"/>
            <w:bottom w:val="none" w:sz="0" w:space="0" w:color="auto"/>
            <w:right w:val="none" w:sz="0" w:space="0" w:color="auto"/>
          </w:divBdr>
        </w:div>
        <w:div w:id="600525844">
          <w:marLeft w:val="576"/>
          <w:marRight w:val="0"/>
          <w:marTop w:val="120"/>
          <w:marBottom w:val="0"/>
          <w:divBdr>
            <w:top w:val="none" w:sz="0" w:space="0" w:color="auto"/>
            <w:left w:val="none" w:sz="0" w:space="0" w:color="auto"/>
            <w:bottom w:val="none" w:sz="0" w:space="0" w:color="auto"/>
            <w:right w:val="none" w:sz="0" w:space="0" w:color="auto"/>
          </w:divBdr>
        </w:div>
        <w:div w:id="163252978">
          <w:marLeft w:val="576"/>
          <w:marRight w:val="0"/>
          <w:marTop w:val="120"/>
          <w:marBottom w:val="0"/>
          <w:divBdr>
            <w:top w:val="none" w:sz="0" w:space="0" w:color="auto"/>
            <w:left w:val="none" w:sz="0" w:space="0" w:color="auto"/>
            <w:bottom w:val="none" w:sz="0" w:space="0" w:color="auto"/>
            <w:right w:val="none" w:sz="0" w:space="0" w:color="auto"/>
          </w:divBdr>
        </w:div>
        <w:div w:id="626593819">
          <w:marLeft w:val="576"/>
          <w:marRight w:val="0"/>
          <w:marTop w:val="120"/>
          <w:marBottom w:val="0"/>
          <w:divBdr>
            <w:top w:val="none" w:sz="0" w:space="0" w:color="auto"/>
            <w:left w:val="none" w:sz="0" w:space="0" w:color="auto"/>
            <w:bottom w:val="none" w:sz="0" w:space="0" w:color="auto"/>
            <w:right w:val="none" w:sz="0" w:space="0" w:color="auto"/>
          </w:divBdr>
        </w:div>
      </w:divsChild>
    </w:div>
    <w:div w:id="1678658129">
      <w:bodyDiv w:val="1"/>
      <w:marLeft w:val="0"/>
      <w:marRight w:val="0"/>
      <w:marTop w:val="0"/>
      <w:marBottom w:val="0"/>
      <w:divBdr>
        <w:top w:val="none" w:sz="0" w:space="0" w:color="auto"/>
        <w:left w:val="none" w:sz="0" w:space="0" w:color="auto"/>
        <w:bottom w:val="none" w:sz="0" w:space="0" w:color="auto"/>
        <w:right w:val="none" w:sz="0" w:space="0" w:color="auto"/>
      </w:divBdr>
    </w:div>
    <w:div w:id="1681393356">
      <w:bodyDiv w:val="1"/>
      <w:marLeft w:val="0"/>
      <w:marRight w:val="0"/>
      <w:marTop w:val="0"/>
      <w:marBottom w:val="0"/>
      <w:divBdr>
        <w:top w:val="none" w:sz="0" w:space="0" w:color="auto"/>
        <w:left w:val="none" w:sz="0" w:space="0" w:color="auto"/>
        <w:bottom w:val="none" w:sz="0" w:space="0" w:color="auto"/>
        <w:right w:val="none" w:sz="0" w:space="0" w:color="auto"/>
      </w:divBdr>
    </w:div>
    <w:div w:id="1692608510">
      <w:bodyDiv w:val="1"/>
      <w:marLeft w:val="0"/>
      <w:marRight w:val="0"/>
      <w:marTop w:val="0"/>
      <w:marBottom w:val="0"/>
      <w:divBdr>
        <w:top w:val="none" w:sz="0" w:space="0" w:color="auto"/>
        <w:left w:val="none" w:sz="0" w:space="0" w:color="auto"/>
        <w:bottom w:val="none" w:sz="0" w:space="0" w:color="auto"/>
        <w:right w:val="none" w:sz="0" w:space="0" w:color="auto"/>
      </w:divBdr>
    </w:div>
    <w:div w:id="1703898106">
      <w:bodyDiv w:val="1"/>
      <w:marLeft w:val="0"/>
      <w:marRight w:val="0"/>
      <w:marTop w:val="0"/>
      <w:marBottom w:val="0"/>
      <w:divBdr>
        <w:top w:val="none" w:sz="0" w:space="0" w:color="auto"/>
        <w:left w:val="none" w:sz="0" w:space="0" w:color="auto"/>
        <w:bottom w:val="none" w:sz="0" w:space="0" w:color="auto"/>
        <w:right w:val="none" w:sz="0" w:space="0" w:color="auto"/>
      </w:divBdr>
    </w:div>
    <w:div w:id="1814831716">
      <w:bodyDiv w:val="1"/>
      <w:marLeft w:val="0"/>
      <w:marRight w:val="0"/>
      <w:marTop w:val="0"/>
      <w:marBottom w:val="0"/>
      <w:divBdr>
        <w:top w:val="none" w:sz="0" w:space="0" w:color="auto"/>
        <w:left w:val="none" w:sz="0" w:space="0" w:color="auto"/>
        <w:bottom w:val="none" w:sz="0" w:space="0" w:color="auto"/>
        <w:right w:val="none" w:sz="0" w:space="0" w:color="auto"/>
      </w:divBdr>
    </w:div>
    <w:div w:id="1898197243">
      <w:bodyDiv w:val="1"/>
      <w:marLeft w:val="0"/>
      <w:marRight w:val="0"/>
      <w:marTop w:val="0"/>
      <w:marBottom w:val="0"/>
      <w:divBdr>
        <w:top w:val="none" w:sz="0" w:space="0" w:color="auto"/>
        <w:left w:val="none" w:sz="0" w:space="0" w:color="auto"/>
        <w:bottom w:val="none" w:sz="0" w:space="0" w:color="auto"/>
        <w:right w:val="none" w:sz="0" w:space="0" w:color="auto"/>
      </w:divBdr>
      <w:divsChild>
        <w:div w:id="755907350">
          <w:marLeft w:val="576"/>
          <w:marRight w:val="0"/>
          <w:marTop w:val="120"/>
          <w:marBottom w:val="0"/>
          <w:divBdr>
            <w:top w:val="none" w:sz="0" w:space="0" w:color="auto"/>
            <w:left w:val="none" w:sz="0" w:space="0" w:color="auto"/>
            <w:bottom w:val="none" w:sz="0" w:space="0" w:color="auto"/>
            <w:right w:val="none" w:sz="0" w:space="0" w:color="auto"/>
          </w:divBdr>
        </w:div>
        <w:div w:id="1504510985">
          <w:marLeft w:val="576"/>
          <w:marRight w:val="0"/>
          <w:marTop w:val="120"/>
          <w:marBottom w:val="0"/>
          <w:divBdr>
            <w:top w:val="none" w:sz="0" w:space="0" w:color="auto"/>
            <w:left w:val="none" w:sz="0" w:space="0" w:color="auto"/>
            <w:bottom w:val="none" w:sz="0" w:space="0" w:color="auto"/>
            <w:right w:val="none" w:sz="0" w:space="0" w:color="auto"/>
          </w:divBdr>
        </w:div>
        <w:div w:id="2118669621">
          <w:marLeft w:val="576"/>
          <w:marRight w:val="0"/>
          <w:marTop w:val="120"/>
          <w:marBottom w:val="0"/>
          <w:divBdr>
            <w:top w:val="none" w:sz="0" w:space="0" w:color="auto"/>
            <w:left w:val="none" w:sz="0" w:space="0" w:color="auto"/>
            <w:bottom w:val="none" w:sz="0" w:space="0" w:color="auto"/>
            <w:right w:val="none" w:sz="0" w:space="0" w:color="auto"/>
          </w:divBdr>
        </w:div>
        <w:div w:id="1203637677">
          <w:marLeft w:val="576"/>
          <w:marRight w:val="0"/>
          <w:marTop w:val="120"/>
          <w:marBottom w:val="0"/>
          <w:divBdr>
            <w:top w:val="none" w:sz="0" w:space="0" w:color="auto"/>
            <w:left w:val="none" w:sz="0" w:space="0" w:color="auto"/>
            <w:bottom w:val="none" w:sz="0" w:space="0" w:color="auto"/>
            <w:right w:val="none" w:sz="0" w:space="0" w:color="auto"/>
          </w:divBdr>
        </w:div>
        <w:div w:id="409470132">
          <w:marLeft w:val="576"/>
          <w:marRight w:val="0"/>
          <w:marTop w:val="120"/>
          <w:marBottom w:val="0"/>
          <w:divBdr>
            <w:top w:val="none" w:sz="0" w:space="0" w:color="auto"/>
            <w:left w:val="none" w:sz="0" w:space="0" w:color="auto"/>
            <w:bottom w:val="none" w:sz="0" w:space="0" w:color="auto"/>
            <w:right w:val="none" w:sz="0" w:space="0" w:color="auto"/>
          </w:divBdr>
        </w:div>
      </w:divsChild>
    </w:div>
    <w:div w:id="1914509442">
      <w:bodyDiv w:val="1"/>
      <w:marLeft w:val="0"/>
      <w:marRight w:val="0"/>
      <w:marTop w:val="0"/>
      <w:marBottom w:val="0"/>
      <w:divBdr>
        <w:top w:val="none" w:sz="0" w:space="0" w:color="auto"/>
        <w:left w:val="none" w:sz="0" w:space="0" w:color="auto"/>
        <w:bottom w:val="none" w:sz="0" w:space="0" w:color="auto"/>
        <w:right w:val="none" w:sz="0" w:space="0" w:color="auto"/>
      </w:divBdr>
      <w:divsChild>
        <w:div w:id="1763186193">
          <w:marLeft w:val="0"/>
          <w:marRight w:val="0"/>
          <w:marTop w:val="0"/>
          <w:marBottom w:val="0"/>
          <w:divBdr>
            <w:top w:val="none" w:sz="0" w:space="0" w:color="auto"/>
            <w:left w:val="none" w:sz="0" w:space="0" w:color="auto"/>
            <w:bottom w:val="none" w:sz="0" w:space="0" w:color="auto"/>
            <w:right w:val="none" w:sz="0" w:space="0" w:color="auto"/>
          </w:divBdr>
          <w:divsChild>
            <w:div w:id="224681253">
              <w:marLeft w:val="0"/>
              <w:marRight w:val="0"/>
              <w:marTop w:val="0"/>
              <w:marBottom w:val="0"/>
              <w:divBdr>
                <w:top w:val="none" w:sz="0" w:space="0" w:color="auto"/>
                <w:left w:val="none" w:sz="0" w:space="0" w:color="auto"/>
                <w:bottom w:val="none" w:sz="0" w:space="0" w:color="auto"/>
                <w:right w:val="none" w:sz="0" w:space="0" w:color="auto"/>
              </w:divBdr>
            </w:div>
          </w:divsChild>
        </w:div>
        <w:div w:id="1758945158">
          <w:marLeft w:val="0"/>
          <w:marRight w:val="0"/>
          <w:marTop w:val="0"/>
          <w:marBottom w:val="295"/>
          <w:divBdr>
            <w:top w:val="none" w:sz="0" w:space="0" w:color="auto"/>
            <w:left w:val="none" w:sz="0" w:space="0" w:color="auto"/>
            <w:bottom w:val="none" w:sz="0" w:space="0" w:color="auto"/>
            <w:right w:val="none" w:sz="0" w:space="0" w:color="auto"/>
          </w:divBdr>
          <w:divsChild>
            <w:div w:id="566914728">
              <w:marLeft w:val="0"/>
              <w:marRight w:val="0"/>
              <w:marTop w:val="0"/>
              <w:marBottom w:val="0"/>
              <w:divBdr>
                <w:top w:val="none" w:sz="0" w:space="0" w:color="auto"/>
                <w:left w:val="none" w:sz="0" w:space="0" w:color="auto"/>
                <w:bottom w:val="none" w:sz="0" w:space="0" w:color="auto"/>
                <w:right w:val="none" w:sz="0" w:space="0" w:color="auto"/>
              </w:divBdr>
            </w:div>
            <w:div w:id="665867459">
              <w:marLeft w:val="3249"/>
              <w:marRight w:val="0"/>
              <w:marTop w:val="0"/>
              <w:marBottom w:val="0"/>
              <w:divBdr>
                <w:top w:val="none" w:sz="0" w:space="0" w:color="auto"/>
                <w:left w:val="none" w:sz="0" w:space="0" w:color="auto"/>
                <w:bottom w:val="none" w:sz="0" w:space="0" w:color="auto"/>
                <w:right w:val="none" w:sz="0" w:space="0" w:color="auto"/>
              </w:divBdr>
              <w:divsChild>
                <w:div w:id="2108889499">
                  <w:marLeft w:val="0"/>
                  <w:marRight w:val="0"/>
                  <w:marTop w:val="0"/>
                  <w:marBottom w:val="0"/>
                  <w:divBdr>
                    <w:top w:val="none" w:sz="0" w:space="0" w:color="auto"/>
                    <w:left w:val="none" w:sz="0" w:space="0" w:color="auto"/>
                    <w:bottom w:val="none" w:sz="0" w:space="0" w:color="auto"/>
                    <w:right w:val="none" w:sz="0" w:space="0" w:color="auto"/>
                  </w:divBdr>
                  <w:divsChild>
                    <w:div w:id="1678190948">
                      <w:marLeft w:val="0"/>
                      <w:marRight w:val="0"/>
                      <w:marTop w:val="0"/>
                      <w:marBottom w:val="0"/>
                      <w:divBdr>
                        <w:top w:val="none" w:sz="0" w:space="0" w:color="auto"/>
                        <w:left w:val="none" w:sz="0" w:space="0" w:color="auto"/>
                        <w:bottom w:val="none" w:sz="0" w:space="0" w:color="auto"/>
                        <w:right w:val="none" w:sz="0" w:space="0" w:color="auto"/>
                      </w:divBdr>
                      <w:divsChild>
                        <w:div w:id="748963908">
                          <w:marLeft w:val="0"/>
                          <w:marRight w:val="0"/>
                          <w:marTop w:val="0"/>
                          <w:marBottom w:val="0"/>
                          <w:divBdr>
                            <w:top w:val="none" w:sz="0" w:space="0" w:color="auto"/>
                            <w:left w:val="none" w:sz="0" w:space="0" w:color="auto"/>
                            <w:bottom w:val="none" w:sz="0" w:space="0" w:color="auto"/>
                            <w:right w:val="none" w:sz="0" w:space="0" w:color="auto"/>
                          </w:divBdr>
                          <w:divsChild>
                            <w:div w:id="125963327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30305651">
          <w:marLeft w:val="312"/>
          <w:marRight w:val="312"/>
          <w:marTop w:val="0"/>
          <w:marBottom w:val="0"/>
          <w:divBdr>
            <w:top w:val="none" w:sz="0" w:space="0" w:color="auto"/>
            <w:left w:val="none" w:sz="0" w:space="0" w:color="auto"/>
            <w:bottom w:val="none" w:sz="0" w:space="0" w:color="auto"/>
            <w:right w:val="none" w:sz="0" w:space="0" w:color="auto"/>
          </w:divBdr>
          <w:divsChild>
            <w:div w:id="145053088">
              <w:marLeft w:val="0"/>
              <w:marRight w:val="173"/>
              <w:marTop w:val="0"/>
              <w:marBottom w:val="0"/>
              <w:divBdr>
                <w:top w:val="none" w:sz="0" w:space="0" w:color="auto"/>
                <w:left w:val="none" w:sz="0" w:space="0" w:color="auto"/>
                <w:bottom w:val="none" w:sz="0" w:space="0" w:color="auto"/>
                <w:right w:val="none" w:sz="0" w:space="0" w:color="auto"/>
              </w:divBdr>
              <w:divsChild>
                <w:div w:id="2008164979">
                  <w:marLeft w:val="0"/>
                  <w:marRight w:val="0"/>
                  <w:marTop w:val="0"/>
                  <w:marBottom w:val="0"/>
                  <w:divBdr>
                    <w:top w:val="none" w:sz="0" w:space="0" w:color="auto"/>
                    <w:left w:val="none" w:sz="0" w:space="0" w:color="auto"/>
                    <w:bottom w:val="none" w:sz="0" w:space="0" w:color="auto"/>
                    <w:right w:val="none" w:sz="0" w:space="0" w:color="auto"/>
                  </w:divBdr>
                  <w:divsChild>
                    <w:div w:id="4792113">
                      <w:marLeft w:val="0"/>
                      <w:marRight w:val="0"/>
                      <w:marTop w:val="0"/>
                      <w:marBottom w:val="0"/>
                      <w:divBdr>
                        <w:top w:val="none" w:sz="0" w:space="0" w:color="auto"/>
                        <w:left w:val="none" w:sz="0" w:space="0" w:color="auto"/>
                        <w:bottom w:val="none" w:sz="0" w:space="0" w:color="auto"/>
                        <w:right w:val="none" w:sz="0" w:space="0" w:color="auto"/>
                      </w:divBdr>
                      <w:divsChild>
                        <w:div w:id="199130878">
                          <w:marLeft w:val="0"/>
                          <w:marRight w:val="0"/>
                          <w:marTop w:val="0"/>
                          <w:marBottom w:val="0"/>
                          <w:divBdr>
                            <w:top w:val="none" w:sz="0" w:space="0" w:color="auto"/>
                            <w:left w:val="none" w:sz="0" w:space="0" w:color="auto"/>
                            <w:bottom w:val="none" w:sz="0" w:space="0" w:color="auto"/>
                            <w:right w:val="none" w:sz="0" w:space="0" w:color="auto"/>
                          </w:divBdr>
                          <w:divsChild>
                            <w:div w:id="1191262823">
                              <w:marLeft w:val="0"/>
                              <w:marRight w:val="0"/>
                              <w:marTop w:val="0"/>
                              <w:marBottom w:val="332"/>
                              <w:divBdr>
                                <w:top w:val="none" w:sz="0" w:space="0" w:color="auto"/>
                                <w:left w:val="none" w:sz="0" w:space="0" w:color="auto"/>
                                <w:bottom w:val="none" w:sz="0" w:space="0" w:color="auto"/>
                                <w:right w:val="none" w:sz="0" w:space="0" w:color="auto"/>
                              </w:divBdr>
                              <w:divsChild>
                                <w:div w:id="807632122">
                                  <w:marLeft w:val="0"/>
                                  <w:marRight w:val="0"/>
                                  <w:marTop w:val="0"/>
                                  <w:marBottom w:val="0"/>
                                  <w:divBdr>
                                    <w:top w:val="none" w:sz="0" w:space="0" w:color="auto"/>
                                    <w:left w:val="none" w:sz="0" w:space="0" w:color="auto"/>
                                    <w:bottom w:val="none" w:sz="0" w:space="0" w:color="auto"/>
                                    <w:right w:val="none" w:sz="0" w:space="0" w:color="auto"/>
                                  </w:divBdr>
                                  <w:divsChild>
                                    <w:div w:id="2066758194">
                                      <w:marLeft w:val="0"/>
                                      <w:marRight w:val="0"/>
                                      <w:marTop w:val="166"/>
                                      <w:marBottom w:val="166"/>
                                      <w:divBdr>
                                        <w:top w:val="none" w:sz="0" w:space="0" w:color="auto"/>
                                        <w:left w:val="none" w:sz="0" w:space="0" w:color="auto"/>
                                        <w:bottom w:val="none" w:sz="0" w:space="0" w:color="auto"/>
                                        <w:right w:val="none" w:sz="0" w:space="0" w:color="auto"/>
                                      </w:divBdr>
                                    </w:div>
                                    <w:div w:id="1083454065">
                                      <w:marLeft w:val="0"/>
                                      <w:marRight w:val="0"/>
                                      <w:marTop w:val="0"/>
                                      <w:marBottom w:val="0"/>
                                      <w:divBdr>
                                        <w:top w:val="none" w:sz="0" w:space="0" w:color="auto"/>
                                        <w:left w:val="none" w:sz="0" w:space="0" w:color="auto"/>
                                        <w:bottom w:val="none" w:sz="0" w:space="0" w:color="auto"/>
                                        <w:right w:val="none" w:sz="0" w:space="0" w:color="auto"/>
                                      </w:divBdr>
                                      <w:divsChild>
                                        <w:div w:id="905604656">
                                          <w:marLeft w:val="0"/>
                                          <w:marRight w:val="0"/>
                                          <w:marTop w:val="0"/>
                                          <w:marBottom w:val="0"/>
                                          <w:divBdr>
                                            <w:top w:val="none" w:sz="0" w:space="0" w:color="auto"/>
                                            <w:left w:val="none" w:sz="0" w:space="0" w:color="auto"/>
                                            <w:bottom w:val="none" w:sz="0" w:space="0" w:color="auto"/>
                                            <w:right w:val="none" w:sz="0" w:space="0" w:color="auto"/>
                                          </w:divBdr>
                                          <w:divsChild>
                                            <w:div w:id="433599633">
                                              <w:marLeft w:val="0"/>
                                              <w:marRight w:val="0"/>
                                              <w:marTop w:val="0"/>
                                              <w:marBottom w:val="0"/>
                                              <w:divBdr>
                                                <w:top w:val="single" w:sz="6" w:space="2" w:color="CCCCCC"/>
                                                <w:left w:val="single" w:sz="6" w:space="2" w:color="CCCCCC"/>
                                                <w:bottom w:val="single" w:sz="6" w:space="2" w:color="CCCCCC"/>
                                                <w:right w:val="single" w:sz="6" w:space="15" w:color="CCCCCC"/>
                                              </w:divBdr>
                                            </w:div>
                                          </w:divsChild>
                                        </w:div>
                                        <w:div w:id="1093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6049">
                                  <w:marLeft w:val="0"/>
                                  <w:marRight w:val="0"/>
                                  <w:marTop w:val="0"/>
                                  <w:marBottom w:val="0"/>
                                  <w:divBdr>
                                    <w:top w:val="none" w:sz="0" w:space="0" w:color="auto"/>
                                    <w:left w:val="none" w:sz="0" w:space="0" w:color="auto"/>
                                    <w:bottom w:val="none" w:sz="0" w:space="0" w:color="auto"/>
                                    <w:right w:val="none" w:sz="0" w:space="0" w:color="auto"/>
                                  </w:divBdr>
                                  <w:divsChild>
                                    <w:div w:id="867303891">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 w:id="1468083363">
                      <w:marLeft w:val="0"/>
                      <w:marRight w:val="0"/>
                      <w:marTop w:val="0"/>
                      <w:marBottom w:val="0"/>
                      <w:divBdr>
                        <w:top w:val="none" w:sz="0" w:space="0" w:color="auto"/>
                        <w:left w:val="none" w:sz="0" w:space="0" w:color="auto"/>
                        <w:bottom w:val="none" w:sz="0" w:space="0" w:color="auto"/>
                        <w:right w:val="none" w:sz="0" w:space="0" w:color="auto"/>
                      </w:divBdr>
                      <w:divsChild>
                        <w:div w:id="741635903">
                          <w:marLeft w:val="0"/>
                          <w:marRight w:val="0"/>
                          <w:marTop w:val="0"/>
                          <w:marBottom w:val="0"/>
                          <w:divBdr>
                            <w:top w:val="none" w:sz="0" w:space="0" w:color="auto"/>
                            <w:left w:val="none" w:sz="0" w:space="0" w:color="auto"/>
                            <w:bottom w:val="none" w:sz="0" w:space="0" w:color="auto"/>
                            <w:right w:val="none" w:sz="0" w:space="0" w:color="auto"/>
                          </w:divBdr>
                          <w:divsChild>
                            <w:div w:id="25915414">
                              <w:marLeft w:val="0"/>
                              <w:marRight w:val="0"/>
                              <w:marTop w:val="166"/>
                              <w:marBottom w:val="166"/>
                              <w:divBdr>
                                <w:top w:val="none" w:sz="0" w:space="0" w:color="auto"/>
                                <w:left w:val="none" w:sz="0" w:space="0" w:color="auto"/>
                                <w:bottom w:val="none" w:sz="0" w:space="0" w:color="auto"/>
                                <w:right w:val="none" w:sz="0" w:space="0" w:color="auto"/>
                              </w:divBdr>
                              <w:divsChild>
                                <w:div w:id="840658888">
                                  <w:marLeft w:val="0"/>
                                  <w:marRight w:val="0"/>
                                  <w:marTop w:val="0"/>
                                  <w:marBottom w:val="0"/>
                                  <w:divBdr>
                                    <w:top w:val="none" w:sz="0" w:space="0" w:color="auto"/>
                                    <w:left w:val="none" w:sz="0" w:space="0" w:color="auto"/>
                                    <w:bottom w:val="none" w:sz="0" w:space="0" w:color="auto"/>
                                    <w:right w:val="none" w:sz="0" w:space="0" w:color="auto"/>
                                  </w:divBdr>
                                  <w:divsChild>
                                    <w:div w:id="6900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79147">
                          <w:marLeft w:val="0"/>
                          <w:marRight w:val="0"/>
                          <w:marTop w:val="332"/>
                          <w:marBottom w:val="332"/>
                          <w:divBdr>
                            <w:top w:val="none" w:sz="0" w:space="0" w:color="auto"/>
                            <w:left w:val="none" w:sz="0" w:space="0" w:color="auto"/>
                            <w:bottom w:val="none" w:sz="0" w:space="0" w:color="auto"/>
                            <w:right w:val="none" w:sz="0" w:space="0" w:color="auto"/>
                          </w:divBdr>
                          <w:divsChild>
                            <w:div w:id="1786920929">
                              <w:marLeft w:val="0"/>
                              <w:marRight w:val="0"/>
                              <w:marTop w:val="0"/>
                              <w:marBottom w:val="0"/>
                              <w:divBdr>
                                <w:top w:val="none" w:sz="0" w:space="0" w:color="auto"/>
                                <w:left w:val="none" w:sz="0" w:space="0" w:color="auto"/>
                                <w:bottom w:val="none" w:sz="0" w:space="0" w:color="auto"/>
                                <w:right w:val="none" w:sz="0" w:space="0" w:color="auto"/>
                              </w:divBdr>
                              <w:divsChild>
                                <w:div w:id="1581214445">
                                  <w:marLeft w:val="0"/>
                                  <w:marRight w:val="0"/>
                                  <w:marTop w:val="0"/>
                                  <w:marBottom w:val="0"/>
                                  <w:divBdr>
                                    <w:top w:val="none" w:sz="0" w:space="0" w:color="auto"/>
                                    <w:left w:val="none" w:sz="0" w:space="0" w:color="auto"/>
                                    <w:bottom w:val="none" w:sz="0" w:space="0" w:color="auto"/>
                                    <w:right w:val="none" w:sz="0" w:space="0" w:color="auto"/>
                                  </w:divBdr>
                                </w:div>
                                <w:div w:id="659385943">
                                  <w:marLeft w:val="0"/>
                                  <w:marRight w:val="0"/>
                                  <w:marTop w:val="0"/>
                                  <w:marBottom w:val="0"/>
                                  <w:divBdr>
                                    <w:top w:val="none" w:sz="0" w:space="0" w:color="auto"/>
                                    <w:left w:val="none" w:sz="0" w:space="0" w:color="auto"/>
                                    <w:bottom w:val="none" w:sz="0" w:space="0" w:color="auto"/>
                                    <w:right w:val="none" w:sz="0" w:space="0" w:color="auto"/>
                                  </w:divBdr>
                                </w:div>
                                <w:div w:id="725107100">
                                  <w:marLeft w:val="0"/>
                                  <w:marRight w:val="0"/>
                                  <w:marTop w:val="0"/>
                                  <w:marBottom w:val="0"/>
                                  <w:divBdr>
                                    <w:top w:val="none" w:sz="0" w:space="0" w:color="auto"/>
                                    <w:left w:val="none" w:sz="0" w:space="0" w:color="auto"/>
                                    <w:bottom w:val="none" w:sz="0" w:space="0" w:color="auto"/>
                                    <w:right w:val="none" w:sz="0" w:space="0" w:color="auto"/>
                                  </w:divBdr>
                                </w:div>
                                <w:div w:id="372272182">
                                  <w:marLeft w:val="0"/>
                                  <w:marRight w:val="0"/>
                                  <w:marTop w:val="0"/>
                                  <w:marBottom w:val="0"/>
                                  <w:divBdr>
                                    <w:top w:val="none" w:sz="0" w:space="0" w:color="auto"/>
                                    <w:left w:val="none" w:sz="0" w:space="0" w:color="auto"/>
                                    <w:bottom w:val="none" w:sz="0" w:space="0" w:color="auto"/>
                                    <w:right w:val="none" w:sz="0" w:space="0" w:color="auto"/>
                                  </w:divBdr>
                                </w:div>
                              </w:divsChild>
                            </w:div>
                            <w:div w:id="749353357">
                              <w:marLeft w:val="0"/>
                              <w:marRight w:val="0"/>
                              <w:marTop w:val="0"/>
                              <w:marBottom w:val="0"/>
                              <w:divBdr>
                                <w:top w:val="none" w:sz="0" w:space="0" w:color="auto"/>
                                <w:left w:val="none" w:sz="0" w:space="0" w:color="auto"/>
                                <w:bottom w:val="none" w:sz="0" w:space="0" w:color="auto"/>
                                <w:right w:val="none" w:sz="0" w:space="0" w:color="auto"/>
                              </w:divBdr>
                              <w:divsChild>
                                <w:div w:id="1154106932">
                                  <w:marLeft w:val="0"/>
                                  <w:marRight w:val="0"/>
                                  <w:marTop w:val="0"/>
                                  <w:marBottom w:val="0"/>
                                  <w:divBdr>
                                    <w:top w:val="none" w:sz="0" w:space="0" w:color="auto"/>
                                    <w:left w:val="none" w:sz="0" w:space="0" w:color="auto"/>
                                    <w:bottom w:val="none" w:sz="0" w:space="0" w:color="auto"/>
                                    <w:right w:val="none" w:sz="0" w:space="0" w:color="auto"/>
                                  </w:divBdr>
                                </w:div>
                                <w:div w:id="1179538109">
                                  <w:marLeft w:val="0"/>
                                  <w:marRight w:val="0"/>
                                  <w:marTop w:val="0"/>
                                  <w:marBottom w:val="0"/>
                                  <w:divBdr>
                                    <w:top w:val="none" w:sz="0" w:space="0" w:color="auto"/>
                                    <w:left w:val="none" w:sz="0" w:space="0" w:color="auto"/>
                                    <w:bottom w:val="none" w:sz="0" w:space="0" w:color="auto"/>
                                    <w:right w:val="none" w:sz="0" w:space="0" w:color="auto"/>
                                  </w:divBdr>
                                  <w:divsChild>
                                    <w:div w:id="194008220">
                                      <w:marLeft w:val="0"/>
                                      <w:marRight w:val="0"/>
                                      <w:marTop w:val="0"/>
                                      <w:marBottom w:val="0"/>
                                      <w:divBdr>
                                        <w:top w:val="none" w:sz="0" w:space="0" w:color="auto"/>
                                        <w:left w:val="none" w:sz="0" w:space="0" w:color="auto"/>
                                        <w:bottom w:val="none" w:sz="0" w:space="0" w:color="auto"/>
                                        <w:right w:val="none" w:sz="0" w:space="0" w:color="auto"/>
                                      </w:divBdr>
                                    </w:div>
                                    <w:div w:id="265230780">
                                      <w:marLeft w:val="0"/>
                                      <w:marRight w:val="0"/>
                                      <w:marTop w:val="0"/>
                                      <w:marBottom w:val="0"/>
                                      <w:divBdr>
                                        <w:top w:val="none" w:sz="0" w:space="0" w:color="auto"/>
                                        <w:left w:val="none" w:sz="0" w:space="0" w:color="auto"/>
                                        <w:bottom w:val="none" w:sz="0" w:space="0" w:color="auto"/>
                                        <w:right w:val="none" w:sz="0" w:space="0" w:color="auto"/>
                                      </w:divBdr>
                                    </w:div>
                                    <w:div w:id="1418940192">
                                      <w:marLeft w:val="0"/>
                                      <w:marRight w:val="0"/>
                                      <w:marTop w:val="0"/>
                                      <w:marBottom w:val="0"/>
                                      <w:divBdr>
                                        <w:top w:val="none" w:sz="0" w:space="0" w:color="auto"/>
                                        <w:left w:val="none" w:sz="0" w:space="0" w:color="auto"/>
                                        <w:bottom w:val="none" w:sz="0" w:space="0" w:color="auto"/>
                                        <w:right w:val="none" w:sz="0" w:space="0" w:color="auto"/>
                                      </w:divBdr>
                                    </w:div>
                                    <w:div w:id="680859878">
                                      <w:marLeft w:val="0"/>
                                      <w:marRight w:val="0"/>
                                      <w:marTop w:val="0"/>
                                      <w:marBottom w:val="0"/>
                                      <w:divBdr>
                                        <w:top w:val="none" w:sz="0" w:space="0" w:color="auto"/>
                                        <w:left w:val="none" w:sz="0" w:space="0" w:color="auto"/>
                                        <w:bottom w:val="none" w:sz="0" w:space="0" w:color="auto"/>
                                        <w:right w:val="none" w:sz="0" w:space="0" w:color="auto"/>
                                      </w:divBdr>
                                    </w:div>
                                    <w:div w:id="815800722">
                                      <w:marLeft w:val="0"/>
                                      <w:marRight w:val="0"/>
                                      <w:marTop w:val="0"/>
                                      <w:marBottom w:val="0"/>
                                      <w:divBdr>
                                        <w:top w:val="none" w:sz="0" w:space="0" w:color="auto"/>
                                        <w:left w:val="none" w:sz="0" w:space="0" w:color="auto"/>
                                        <w:bottom w:val="none" w:sz="0" w:space="0" w:color="auto"/>
                                        <w:right w:val="none" w:sz="0" w:space="0" w:color="auto"/>
                                      </w:divBdr>
                                    </w:div>
                                    <w:div w:id="1584411159">
                                      <w:marLeft w:val="0"/>
                                      <w:marRight w:val="0"/>
                                      <w:marTop w:val="0"/>
                                      <w:marBottom w:val="0"/>
                                      <w:divBdr>
                                        <w:top w:val="none" w:sz="0" w:space="0" w:color="auto"/>
                                        <w:left w:val="none" w:sz="0" w:space="0" w:color="auto"/>
                                        <w:bottom w:val="none" w:sz="0" w:space="0" w:color="auto"/>
                                        <w:right w:val="none" w:sz="0" w:space="0" w:color="auto"/>
                                      </w:divBdr>
                                    </w:div>
                                  </w:divsChild>
                                </w:div>
                                <w:div w:id="1192766778">
                                  <w:marLeft w:val="0"/>
                                  <w:marRight w:val="0"/>
                                  <w:marTop w:val="0"/>
                                  <w:marBottom w:val="0"/>
                                  <w:divBdr>
                                    <w:top w:val="none" w:sz="0" w:space="0" w:color="auto"/>
                                    <w:left w:val="none" w:sz="0" w:space="0" w:color="auto"/>
                                    <w:bottom w:val="none" w:sz="0" w:space="0" w:color="auto"/>
                                    <w:right w:val="none" w:sz="0" w:space="0" w:color="auto"/>
                                  </w:divBdr>
                                </w:div>
                                <w:div w:id="432163643">
                                  <w:marLeft w:val="0"/>
                                  <w:marRight w:val="0"/>
                                  <w:marTop w:val="0"/>
                                  <w:marBottom w:val="0"/>
                                  <w:divBdr>
                                    <w:top w:val="none" w:sz="0" w:space="0" w:color="auto"/>
                                    <w:left w:val="none" w:sz="0" w:space="0" w:color="auto"/>
                                    <w:bottom w:val="none" w:sz="0" w:space="0" w:color="auto"/>
                                    <w:right w:val="none" w:sz="0" w:space="0" w:color="auto"/>
                                  </w:divBdr>
                                  <w:divsChild>
                                    <w:div w:id="331956518">
                                      <w:marLeft w:val="0"/>
                                      <w:marRight w:val="0"/>
                                      <w:marTop w:val="0"/>
                                      <w:marBottom w:val="0"/>
                                      <w:divBdr>
                                        <w:top w:val="none" w:sz="0" w:space="0" w:color="auto"/>
                                        <w:left w:val="none" w:sz="0" w:space="0" w:color="auto"/>
                                        <w:bottom w:val="none" w:sz="0" w:space="0" w:color="auto"/>
                                        <w:right w:val="none" w:sz="0" w:space="0" w:color="auto"/>
                                      </w:divBdr>
                                    </w:div>
                                    <w:div w:id="20246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3954">
                              <w:marLeft w:val="0"/>
                              <w:marRight w:val="0"/>
                              <w:marTop w:val="0"/>
                              <w:marBottom w:val="0"/>
                              <w:divBdr>
                                <w:top w:val="none" w:sz="0" w:space="0" w:color="auto"/>
                                <w:left w:val="none" w:sz="0" w:space="0" w:color="auto"/>
                                <w:bottom w:val="none" w:sz="0" w:space="0" w:color="auto"/>
                                <w:right w:val="none" w:sz="0" w:space="0" w:color="auto"/>
                              </w:divBdr>
                              <w:divsChild>
                                <w:div w:id="800345684">
                                  <w:marLeft w:val="0"/>
                                  <w:marRight w:val="0"/>
                                  <w:marTop w:val="0"/>
                                  <w:marBottom w:val="0"/>
                                  <w:divBdr>
                                    <w:top w:val="none" w:sz="0" w:space="0" w:color="auto"/>
                                    <w:left w:val="none" w:sz="0" w:space="0" w:color="auto"/>
                                    <w:bottom w:val="none" w:sz="0" w:space="0" w:color="auto"/>
                                    <w:right w:val="none" w:sz="0" w:space="0" w:color="auto"/>
                                  </w:divBdr>
                                  <w:divsChild>
                                    <w:div w:id="1921668776">
                                      <w:marLeft w:val="0"/>
                                      <w:marRight w:val="0"/>
                                      <w:marTop w:val="0"/>
                                      <w:marBottom w:val="0"/>
                                      <w:divBdr>
                                        <w:top w:val="none" w:sz="0" w:space="0" w:color="auto"/>
                                        <w:left w:val="none" w:sz="0" w:space="0" w:color="auto"/>
                                        <w:bottom w:val="none" w:sz="0" w:space="0" w:color="auto"/>
                                        <w:right w:val="none" w:sz="0" w:space="0" w:color="auto"/>
                                      </w:divBdr>
                                    </w:div>
                                    <w:div w:id="1999920676">
                                      <w:marLeft w:val="0"/>
                                      <w:marRight w:val="0"/>
                                      <w:marTop w:val="0"/>
                                      <w:marBottom w:val="0"/>
                                      <w:divBdr>
                                        <w:top w:val="none" w:sz="0" w:space="0" w:color="auto"/>
                                        <w:left w:val="none" w:sz="0" w:space="0" w:color="auto"/>
                                        <w:bottom w:val="none" w:sz="0" w:space="0" w:color="auto"/>
                                        <w:right w:val="none" w:sz="0" w:space="0" w:color="auto"/>
                                      </w:divBdr>
                                      <w:divsChild>
                                        <w:div w:id="1579948226">
                                          <w:marLeft w:val="0"/>
                                          <w:marRight w:val="0"/>
                                          <w:marTop w:val="0"/>
                                          <w:marBottom w:val="0"/>
                                          <w:divBdr>
                                            <w:top w:val="none" w:sz="0" w:space="0" w:color="auto"/>
                                            <w:left w:val="none" w:sz="0" w:space="0" w:color="auto"/>
                                            <w:bottom w:val="none" w:sz="0" w:space="0" w:color="auto"/>
                                            <w:right w:val="none" w:sz="0" w:space="0" w:color="auto"/>
                                          </w:divBdr>
                                        </w:div>
                                        <w:div w:id="1895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00083">
      <w:bodyDiv w:val="1"/>
      <w:marLeft w:val="0"/>
      <w:marRight w:val="0"/>
      <w:marTop w:val="0"/>
      <w:marBottom w:val="0"/>
      <w:divBdr>
        <w:top w:val="none" w:sz="0" w:space="0" w:color="auto"/>
        <w:left w:val="none" w:sz="0" w:space="0" w:color="auto"/>
        <w:bottom w:val="none" w:sz="0" w:space="0" w:color="auto"/>
        <w:right w:val="none" w:sz="0" w:space="0" w:color="auto"/>
      </w:divBdr>
    </w:div>
    <w:div w:id="2070960511">
      <w:bodyDiv w:val="1"/>
      <w:marLeft w:val="0"/>
      <w:marRight w:val="0"/>
      <w:marTop w:val="0"/>
      <w:marBottom w:val="0"/>
      <w:divBdr>
        <w:top w:val="none" w:sz="0" w:space="0" w:color="auto"/>
        <w:left w:val="none" w:sz="0" w:space="0" w:color="auto"/>
        <w:bottom w:val="none" w:sz="0" w:space="0" w:color="auto"/>
        <w:right w:val="none" w:sz="0" w:space="0" w:color="auto"/>
      </w:divBdr>
    </w:div>
    <w:div w:id="2118062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pa.gov/sites/production/files/2015-05/documents/biomonitoring-pcbs-data.pdf" TargetMode="External"/><Relationship Id="rId9" Type="http://schemas.openxmlformats.org/officeDocument/2006/relationships/hyperlink" Target="https://www.atsdr.cdc.gov/phs/phs.asp?id=139&amp;tid=2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C66636-76F7-C14B-A489-74D81B21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2269</Words>
  <Characters>12934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Christian</dc:creator>
  <cp:keywords/>
  <dc:description/>
  <cp:lastModifiedBy>Christian Perez</cp:lastModifiedBy>
  <cp:revision>2</cp:revision>
  <dcterms:created xsi:type="dcterms:W3CDTF">2017-03-29T10:23:00Z</dcterms:created>
  <dcterms:modified xsi:type="dcterms:W3CDTF">2017-03-29T10:23:00Z</dcterms:modified>
</cp:coreProperties>
</file>